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F72" w:rsidRDefault="00601F7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a"/>
        <w:tblW w:w="974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4318"/>
        <w:gridCol w:w="5429"/>
      </w:tblGrid>
      <w:tr w:rsidR="00601F72">
        <w:trPr>
          <w:trHeight w:val="1050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1F72" w:rsidRDefault="005163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211D1E"/>
                <w:sz w:val="24"/>
                <w:szCs w:val="24"/>
              </w:rPr>
              <w:t xml:space="preserve">Docente, materia, Classe, </w:t>
            </w:r>
            <w:proofErr w:type="spellStart"/>
            <w:r>
              <w:rPr>
                <w:rFonts w:eastAsia="Times New Roman" w:cs="Times New Roman"/>
                <w:b/>
                <w:color w:val="211D1E"/>
                <w:sz w:val="24"/>
                <w:szCs w:val="24"/>
              </w:rPr>
              <w:t>Monteore</w:t>
            </w:r>
            <w:proofErr w:type="spellEnd"/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1F72" w:rsidRDefault="005163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</w:rPr>
              <w:t>Docente:</w:t>
            </w:r>
            <w:r>
              <w:rPr>
                <w:rFonts w:eastAsia="Times New Roman" w:cs="Times New Roman"/>
                <w:b/>
              </w:rPr>
              <w:t xml:space="preserve"> Prof. </w:t>
            </w:r>
            <w:proofErr w:type="spellStart"/>
            <w:r w:rsidR="00210855">
              <w:rPr>
                <w:rFonts w:eastAsia="Times New Roman" w:cs="Times New Roman"/>
                <w:b/>
              </w:rPr>
              <w:t>ssa</w:t>
            </w:r>
            <w:proofErr w:type="spellEnd"/>
            <w:r w:rsidR="00210855">
              <w:rPr>
                <w:rFonts w:eastAsia="Times New Roman" w:cs="Times New Roman"/>
                <w:b/>
              </w:rPr>
              <w:t xml:space="preserve"> Paola Lopez</w:t>
            </w:r>
          </w:p>
          <w:p w:rsidR="00601F72" w:rsidRDefault="005163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</w:rPr>
              <w:t>Materia:</w:t>
            </w:r>
            <w:r>
              <w:rPr>
                <w:rFonts w:eastAsia="Times New Roman" w:cs="Times New Roman"/>
                <w:b/>
              </w:rPr>
              <w:t xml:space="preserve"> Lingua e Letteratura italiana</w:t>
            </w:r>
          </w:p>
          <w:p w:rsidR="00601F72" w:rsidRDefault="005163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</w:rPr>
              <w:t>Classe:</w:t>
            </w:r>
            <w:r>
              <w:rPr>
                <w:rFonts w:eastAsia="Times New Roman" w:cs="Times New Roman"/>
                <w:b/>
              </w:rPr>
              <w:t xml:space="preserve"> 3^</w:t>
            </w:r>
            <w:r w:rsidR="00210855">
              <w:rPr>
                <w:rFonts w:eastAsia="Times New Roman" w:cs="Times New Roman"/>
                <w:b/>
              </w:rPr>
              <w:t>AA</w:t>
            </w:r>
          </w:p>
          <w:p w:rsidR="00601F72" w:rsidRDefault="005163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ore: </w:t>
            </w:r>
            <w:r>
              <w:t>33</w:t>
            </w:r>
          </w:p>
        </w:tc>
      </w:tr>
      <w:tr w:rsidR="00601F72">
        <w:trPr>
          <w:trHeight w:val="405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1F72" w:rsidRDefault="005163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211D1E"/>
                <w:sz w:val="24"/>
                <w:szCs w:val="24"/>
              </w:rPr>
              <w:t xml:space="preserve">1. Titolo </w:t>
            </w:r>
            <w:proofErr w:type="spellStart"/>
            <w:r>
              <w:rPr>
                <w:rFonts w:eastAsia="Times New Roman" w:cs="Times New Roman"/>
                <w:b/>
                <w:color w:val="211D1E"/>
                <w:sz w:val="24"/>
                <w:szCs w:val="24"/>
              </w:rPr>
              <w:t>UdA</w:t>
            </w:r>
            <w:proofErr w:type="spellEnd"/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1F72" w:rsidRDefault="005163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color w:val="211D1E"/>
              </w:rPr>
              <w:t>Letteratura italiana</w:t>
            </w:r>
            <w:r>
              <w:rPr>
                <w:b/>
                <w:color w:val="211D1E"/>
              </w:rPr>
              <w:t>: Le origini e Dante</w:t>
            </w:r>
          </w:p>
        </w:tc>
      </w:tr>
      <w:tr w:rsidR="00601F72">
        <w:trPr>
          <w:trHeight w:val="600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1F72" w:rsidRDefault="005163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211D1E"/>
                <w:sz w:val="24"/>
                <w:szCs w:val="24"/>
              </w:rPr>
              <w:t>2. Descrizione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1F72" w:rsidRDefault="005163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L’</w:t>
            </w:r>
            <w:proofErr w:type="spellStart"/>
            <w:r>
              <w:rPr>
                <w:rFonts w:eastAsia="Times New Roman" w:cs="Times New Roman"/>
              </w:rPr>
              <w:t>UdA</w:t>
            </w:r>
            <w:proofErr w:type="spellEnd"/>
            <w:r>
              <w:rPr>
                <w:rFonts w:eastAsia="Times New Roman" w:cs="Times New Roman"/>
              </w:rPr>
              <w:t xml:space="preserve"> intende promuovere la consapevolezza del patrimonio lessicale ed espressivo della lingua italiana.</w:t>
            </w:r>
          </w:p>
        </w:tc>
      </w:tr>
      <w:tr w:rsidR="00601F72">
        <w:trPr>
          <w:trHeight w:val="2730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1F72" w:rsidRDefault="005163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211D1E"/>
                <w:sz w:val="24"/>
                <w:szCs w:val="24"/>
              </w:rPr>
              <w:t>3. Competenze target (obiettivi profilo professionale)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1F72" w:rsidRDefault="005163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6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jc w:val="both"/>
              <w:rPr>
                <w:rFonts w:eastAsia="Times New Roman" w:cs="Times New Roman"/>
                <w:color w:val="211D1E"/>
              </w:rPr>
            </w:pPr>
            <w:r>
              <w:rPr>
                <w:rFonts w:eastAsia="Times New Roman" w:cs="Times New Roman"/>
                <w:color w:val="211D1E"/>
              </w:rPr>
              <w:t>Competenza in uscita n°2:</w:t>
            </w:r>
          </w:p>
          <w:p w:rsidR="00601F72" w:rsidRDefault="005163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6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jc w:val="both"/>
              <w:rPr>
                <w:rFonts w:eastAsia="Times New Roman" w:cs="Times New Roman"/>
                <w:b/>
                <w:color w:val="211D1E"/>
              </w:rPr>
            </w:pPr>
            <w:r>
              <w:rPr>
                <w:rFonts w:eastAsia="Times New Roman" w:cs="Times New Roman"/>
                <w:b/>
                <w:color w:val="211D1E"/>
              </w:rPr>
              <w:t>Utilizzare il patrimonio lessicale ed espressivo della lingua italiana secondo le esigenze comunicative nei vari contesti: sociali, culturali, scientifici, economici, tecnologici e professionali.</w:t>
            </w:r>
          </w:p>
          <w:p w:rsidR="00601F72" w:rsidRDefault="005163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6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jc w:val="both"/>
              <w:rPr>
                <w:rFonts w:eastAsia="Times New Roman" w:cs="Times New Roman"/>
                <w:color w:val="211D1E"/>
              </w:rPr>
            </w:pPr>
            <w:r>
              <w:rPr>
                <w:rFonts w:eastAsia="Times New Roman" w:cs="Times New Roman"/>
                <w:color w:val="211D1E"/>
              </w:rPr>
              <w:t xml:space="preserve">Competenze intermedie: </w:t>
            </w:r>
          </w:p>
          <w:p w:rsidR="00601F72" w:rsidRDefault="005163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6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jc w:val="both"/>
              <w:rPr>
                <w:rFonts w:eastAsia="Times New Roman" w:cs="Times New Roman"/>
                <w:color w:val="211D1E"/>
              </w:rPr>
            </w:pPr>
            <w:r>
              <w:rPr>
                <w:rFonts w:eastAsia="Times New Roman" w:cs="Times New Roman"/>
                <w:color w:val="211D1E"/>
              </w:rPr>
              <w:t xml:space="preserve">1) Gestire l’interazione comunicativa, orale e scritta, con particolare attenzione al contesto professionale e al controllo dei lessici specialistici. </w:t>
            </w:r>
          </w:p>
          <w:p w:rsidR="00601F72" w:rsidRDefault="005163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6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jc w:val="both"/>
              <w:rPr>
                <w:rFonts w:ascii="Verdana" w:eastAsia="Verdana" w:hAnsi="Verdana" w:cs="Verdana"/>
                <w:b/>
              </w:rPr>
            </w:pPr>
            <w:r>
              <w:rPr>
                <w:rFonts w:eastAsia="Times New Roman" w:cs="Times New Roman"/>
                <w:color w:val="211D1E"/>
              </w:rPr>
              <w:t>2) Comprendere e interpretare testi letterari</w:t>
            </w:r>
            <w:r>
              <w:rPr>
                <w:color w:val="211D1E"/>
              </w:rPr>
              <w:t xml:space="preserve"> </w:t>
            </w:r>
            <w:r>
              <w:rPr>
                <w:rFonts w:eastAsia="Times New Roman" w:cs="Times New Roman"/>
                <w:color w:val="211D1E"/>
              </w:rPr>
              <w:t xml:space="preserve">di varia tipologia e genere con riferimenti ai periodi culturali. </w:t>
            </w:r>
          </w:p>
        </w:tc>
      </w:tr>
      <w:tr w:rsidR="00601F72">
        <w:trPr>
          <w:trHeight w:val="1635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1F72" w:rsidRDefault="005163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211D1E"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eastAsia="Times New Roman" w:cs="Times New Roman"/>
                <w:b/>
                <w:color w:val="211D1E"/>
                <w:sz w:val="24"/>
                <w:szCs w:val="24"/>
              </w:rPr>
              <w:t>Saperi</w:t>
            </w:r>
            <w:proofErr w:type="spellEnd"/>
            <w:r>
              <w:rPr>
                <w:rFonts w:eastAsia="Times New Roman" w:cs="Times New Roman"/>
                <w:b/>
                <w:color w:val="211D1E"/>
                <w:sz w:val="24"/>
                <w:szCs w:val="24"/>
              </w:rPr>
              <w:t xml:space="preserve"> essenziali (contenuti)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1F72" w:rsidRDefault="005163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6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jc w:val="both"/>
              <w:rPr>
                <w:rFonts w:eastAsia="Times New Roman" w:cs="Times New Roman"/>
                <w:color w:val="211D1E"/>
              </w:rPr>
            </w:pPr>
            <w:r>
              <w:rPr>
                <w:rFonts w:eastAsia="Times New Roman" w:cs="Times New Roman"/>
                <w:color w:val="211D1E"/>
              </w:rPr>
              <w:t>Le origini della letteratura italiana: riferimenti alla letteratura franco-provenzale.</w:t>
            </w:r>
          </w:p>
          <w:p w:rsidR="00601F72" w:rsidRDefault="005163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6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jc w:val="both"/>
              <w:rPr>
                <w:rFonts w:eastAsia="Times New Roman" w:cs="Times New Roman"/>
                <w:color w:val="211D1E"/>
              </w:rPr>
            </w:pPr>
            <w:r>
              <w:rPr>
                <w:rFonts w:eastAsia="Times New Roman" w:cs="Times New Roman"/>
                <w:color w:val="211D1E"/>
              </w:rPr>
              <w:t>Cenni alla poesia del Duecento italiano: San Francesco, poesia comico-realistica, lo Stilnovo</w:t>
            </w:r>
          </w:p>
          <w:p w:rsidR="00601F72" w:rsidRDefault="005163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6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jc w:val="both"/>
              <w:rPr>
                <w:rFonts w:ascii="Verdana" w:eastAsia="Verdana" w:hAnsi="Verdana" w:cs="Verdana"/>
                <w:b/>
              </w:rPr>
            </w:pPr>
            <w:r>
              <w:rPr>
                <w:rFonts w:eastAsia="Times New Roman" w:cs="Times New Roman"/>
                <w:b/>
                <w:color w:val="211D1E"/>
              </w:rPr>
              <w:t>Dante</w:t>
            </w:r>
            <w:r>
              <w:rPr>
                <w:rFonts w:eastAsia="Times New Roman" w:cs="Times New Roman"/>
                <w:color w:val="211D1E"/>
              </w:rPr>
              <w:t xml:space="preserve"> e lo Stilnovo: “Tanto gentile”; dalla “Divina Commedia”: Inferno canti I-III-V-XXVI-XXXIII; Paradiso canti XI - XXXIII. </w:t>
            </w:r>
          </w:p>
        </w:tc>
      </w:tr>
      <w:tr w:rsidR="00601F72">
        <w:trPr>
          <w:trHeight w:val="525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1F72" w:rsidRDefault="005163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211D1E"/>
                <w:sz w:val="24"/>
                <w:szCs w:val="24"/>
              </w:rPr>
              <w:t>5. Insegnamenti coinvolti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1F72" w:rsidRDefault="005163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 w:cs="Times New Roman"/>
                <w:b/>
                <w:color w:val="211D1E"/>
              </w:rPr>
            </w:pPr>
            <w:r>
              <w:rPr>
                <w:rFonts w:eastAsia="Times New Roman" w:cs="Times New Roman"/>
                <w:b/>
                <w:color w:val="211D1E"/>
              </w:rPr>
              <w:t>Asse dei linguaggi: Lingua e letteratura italiana</w:t>
            </w:r>
          </w:p>
          <w:p w:rsidR="00601F72" w:rsidRDefault="005163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211D1E"/>
              </w:rPr>
              <w:t>Asse storico-sociale.</w:t>
            </w:r>
          </w:p>
        </w:tc>
      </w:tr>
      <w:tr w:rsidR="00601F72">
        <w:trPr>
          <w:trHeight w:val="840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1F72" w:rsidRDefault="005163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211D1E"/>
                <w:sz w:val="24"/>
                <w:szCs w:val="24"/>
              </w:rPr>
              <w:t>6. Prodotto da realizzare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1F72" w:rsidRDefault="00210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</w:rPr>
              <w:t>Preparare un PPT su “le rappresentazioni della figura di Dante e della Commedia attraverso i secoli”</w:t>
            </w:r>
          </w:p>
        </w:tc>
      </w:tr>
      <w:tr w:rsidR="00601F72">
        <w:trPr>
          <w:trHeight w:val="721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1F72" w:rsidRDefault="005163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211D1E"/>
                <w:sz w:val="24"/>
                <w:szCs w:val="24"/>
              </w:rPr>
              <w:t xml:space="preserve">7. Attività degli studenti 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1F72" w:rsidRDefault="005163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211D1E"/>
              </w:rPr>
            </w:pPr>
            <w:r>
              <w:rPr>
                <w:rFonts w:eastAsia="Times New Roman" w:cs="Times New Roman"/>
                <w:color w:val="211D1E"/>
              </w:rPr>
              <w:t xml:space="preserve">Ascolto e </w:t>
            </w:r>
            <w:r>
              <w:rPr>
                <w:rFonts w:eastAsia="Times New Roman" w:cs="Times New Roman"/>
                <w:b/>
                <w:color w:val="211D1E"/>
              </w:rPr>
              <w:t>partecipazione attiva</w:t>
            </w:r>
            <w:r>
              <w:rPr>
                <w:rFonts w:eastAsia="Times New Roman" w:cs="Times New Roman"/>
                <w:color w:val="211D1E"/>
              </w:rPr>
              <w:t xml:space="preserve"> alle diverse esperienze di apprendimento proposte.</w:t>
            </w:r>
          </w:p>
          <w:p w:rsidR="00601F72" w:rsidRDefault="005163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211D1E"/>
              </w:rPr>
              <w:t>Verifiche in itinere e/o finali dei percorsi offerti.</w:t>
            </w:r>
          </w:p>
        </w:tc>
      </w:tr>
      <w:tr w:rsidR="00601F72">
        <w:trPr>
          <w:trHeight w:val="1201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1F72" w:rsidRDefault="005163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211D1E"/>
                <w:sz w:val="24"/>
                <w:szCs w:val="24"/>
              </w:rPr>
              <w:t xml:space="preserve">8. Attività dei docenti 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1F72" w:rsidRDefault="005163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</w:rPr>
              <w:t>Lezioni frontali, dialogate e partecipate</w:t>
            </w:r>
            <w:r>
              <w:rPr>
                <w:rFonts w:eastAsia="Times New Roman" w:cs="Times New Roman"/>
              </w:rPr>
              <w:t>; i docenti coinvolti proporranno inoltre diverse  esperienze di apprendimento attenendosi alle note del Ministero che regolano la Didattica a distanza (</w:t>
            </w:r>
            <w:r>
              <w:rPr>
                <w:rFonts w:eastAsia="Times New Roman" w:cs="Times New Roman"/>
                <w:b/>
              </w:rPr>
              <w:t>DAD</w:t>
            </w:r>
            <w:r>
              <w:rPr>
                <w:rFonts w:eastAsia="Times New Roman" w:cs="Times New Roman"/>
              </w:rPr>
              <w:t>).</w:t>
            </w:r>
          </w:p>
          <w:p w:rsidR="00601F72" w:rsidRDefault="005163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211D1E"/>
              </w:rPr>
              <w:t>Verifiche in itinere e/o finali dei percorsi offerti.</w:t>
            </w:r>
          </w:p>
        </w:tc>
      </w:tr>
      <w:tr w:rsidR="00601F72">
        <w:trPr>
          <w:trHeight w:val="495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1F72" w:rsidRDefault="005163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211D1E"/>
                <w:sz w:val="24"/>
                <w:szCs w:val="24"/>
              </w:rPr>
              <w:t xml:space="preserve">9. </w:t>
            </w:r>
            <w:proofErr w:type="spellStart"/>
            <w:r>
              <w:rPr>
                <w:rFonts w:eastAsia="Times New Roman" w:cs="Times New Roman"/>
                <w:b/>
                <w:color w:val="211D1E"/>
                <w:sz w:val="24"/>
                <w:szCs w:val="24"/>
              </w:rPr>
              <w:t>Monteore</w:t>
            </w:r>
            <w:proofErr w:type="spellEnd"/>
            <w:r>
              <w:rPr>
                <w:rFonts w:eastAsia="Times New Roman" w:cs="Times New Roman"/>
                <w:b/>
                <w:color w:val="211D1E"/>
                <w:sz w:val="24"/>
                <w:szCs w:val="24"/>
              </w:rPr>
              <w:t xml:space="preserve"> complessivo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1F72" w:rsidRDefault="005163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</w:rPr>
            </w:pPr>
            <w:r>
              <w:rPr>
                <w:b/>
                <w:color w:val="211D1E"/>
              </w:rPr>
              <w:t>33</w:t>
            </w:r>
            <w:r>
              <w:rPr>
                <w:rFonts w:eastAsia="Times New Roman" w:cs="Times New Roman"/>
                <w:b/>
                <w:color w:val="211D1E"/>
              </w:rPr>
              <w:t xml:space="preserve"> ore da settembre a dicembre</w:t>
            </w:r>
          </w:p>
        </w:tc>
      </w:tr>
      <w:tr w:rsidR="00601F72">
        <w:trPr>
          <w:trHeight w:val="643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1F72" w:rsidRDefault="005163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211D1E"/>
                <w:sz w:val="24"/>
                <w:szCs w:val="24"/>
              </w:rPr>
              <w:t>10. Strumenti didattici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1F72" w:rsidRDefault="005163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color w:val="211D1E"/>
              </w:rPr>
              <w:t>Libri di testo</w:t>
            </w:r>
            <w:r>
              <w:rPr>
                <w:rFonts w:eastAsia="Times New Roman" w:cs="Times New Roman"/>
                <w:color w:val="211D1E"/>
              </w:rPr>
              <w:t xml:space="preserve">, fotocopie, materiale fornito dai docenti, </w:t>
            </w:r>
            <w:proofErr w:type="spellStart"/>
            <w:r>
              <w:rPr>
                <w:rFonts w:eastAsia="Times New Roman" w:cs="Times New Roman"/>
                <w:color w:val="211D1E"/>
              </w:rPr>
              <w:t>Lim</w:t>
            </w:r>
            <w:proofErr w:type="spellEnd"/>
            <w:r>
              <w:rPr>
                <w:rFonts w:eastAsia="Times New Roman" w:cs="Times New Roman"/>
                <w:color w:val="211D1E"/>
              </w:rPr>
              <w:t xml:space="preserve"> (se presente) , </w:t>
            </w:r>
            <w:r>
              <w:rPr>
                <w:rFonts w:eastAsia="Times New Roman" w:cs="Times New Roman"/>
                <w:b/>
                <w:color w:val="211D1E"/>
              </w:rPr>
              <w:t xml:space="preserve">media </w:t>
            </w:r>
            <w:proofErr w:type="spellStart"/>
            <w:r>
              <w:rPr>
                <w:rFonts w:eastAsia="Times New Roman" w:cs="Times New Roman"/>
                <w:b/>
                <w:color w:val="211D1E"/>
              </w:rPr>
              <w:t>education</w:t>
            </w:r>
            <w:proofErr w:type="spellEnd"/>
            <w:r>
              <w:rPr>
                <w:rFonts w:eastAsia="Times New Roman" w:cs="Times New Roman"/>
                <w:color w:val="211D1E"/>
              </w:rPr>
              <w:t xml:space="preserve">, Google </w:t>
            </w:r>
            <w:proofErr w:type="spellStart"/>
            <w:r>
              <w:rPr>
                <w:rFonts w:eastAsia="Times New Roman" w:cs="Times New Roman"/>
                <w:color w:val="211D1E"/>
              </w:rPr>
              <w:t>classroom</w:t>
            </w:r>
            <w:proofErr w:type="spellEnd"/>
          </w:p>
        </w:tc>
      </w:tr>
      <w:tr w:rsidR="00601F72">
        <w:trPr>
          <w:trHeight w:val="1080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1F72" w:rsidRDefault="005163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211D1E"/>
                <w:sz w:val="24"/>
                <w:szCs w:val="24"/>
              </w:rPr>
              <w:lastRenderedPageBreak/>
              <w:t>11. Criteri per la valutazione e la certificazione dell’apprendimento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1F72" w:rsidRDefault="005163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211D1E"/>
              </w:rPr>
            </w:pPr>
            <w:r>
              <w:rPr>
                <w:rFonts w:eastAsia="Times New Roman" w:cs="Times New Roman"/>
                <w:color w:val="211D1E"/>
              </w:rPr>
              <w:t>In ogni verifica viene assegnato il punteggio di ogni domanda. La griglia di valutazione è riportata su ogni verifica effettuata</w:t>
            </w:r>
          </w:p>
          <w:p w:rsidR="00601F72" w:rsidRDefault="005163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</w:rPr>
            </w:pPr>
            <w:r>
              <w:rPr>
                <w:b/>
                <w:color w:val="211D1E"/>
              </w:rPr>
              <w:t xml:space="preserve">Obiettivi minimi: </w:t>
            </w:r>
            <w:r>
              <w:rPr>
                <w:color w:val="211D1E"/>
              </w:rPr>
              <w:t>Conoscere le linee essenziali della vita e delle opere degli autori trattati</w:t>
            </w:r>
            <w:r>
              <w:rPr>
                <w:rFonts w:eastAsia="Times New Roman" w:cs="Times New Roman"/>
                <w:color w:val="211D1E"/>
              </w:rPr>
              <w:t xml:space="preserve"> </w:t>
            </w:r>
          </w:p>
        </w:tc>
      </w:tr>
    </w:tbl>
    <w:p w:rsidR="00601F72" w:rsidRDefault="00601F7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Helvetica Neue" w:eastAsia="Helvetica Neue" w:hAnsi="Helvetica Neue" w:cs="Helvetica Neue"/>
          <w:sz w:val="22"/>
          <w:szCs w:val="22"/>
        </w:rPr>
      </w:pPr>
    </w:p>
    <w:p w:rsidR="00601F72" w:rsidRDefault="00601F72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 w:cs="Times New Roman"/>
        </w:rPr>
      </w:pPr>
    </w:p>
    <w:p w:rsidR="00601F72" w:rsidRDefault="00601F72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 w:cs="Times New Roman"/>
        </w:rPr>
      </w:pPr>
    </w:p>
    <w:p w:rsidR="00601F72" w:rsidRDefault="00601F72">
      <w:pPr>
        <w:widowControl w:val="0"/>
        <w:spacing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a0"/>
        <w:tblW w:w="974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4318"/>
        <w:gridCol w:w="5429"/>
      </w:tblGrid>
      <w:tr w:rsidR="00601F72">
        <w:trPr>
          <w:trHeight w:val="975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1F72" w:rsidRDefault="00516367">
            <w:pPr>
              <w:widowControl w:val="0"/>
            </w:pPr>
            <w:r>
              <w:rPr>
                <w:b/>
                <w:color w:val="211D1E"/>
              </w:rPr>
              <w:t xml:space="preserve">Docente, materia, Classe, </w:t>
            </w:r>
            <w:proofErr w:type="spellStart"/>
            <w:r>
              <w:rPr>
                <w:b/>
                <w:color w:val="211D1E"/>
              </w:rPr>
              <w:t>Monteore</w:t>
            </w:r>
            <w:proofErr w:type="spellEnd"/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1F72" w:rsidRDefault="00516367">
            <w:pPr>
              <w:widowControl w:val="0"/>
              <w:rPr>
                <w:b/>
              </w:rPr>
            </w:pPr>
            <w:r>
              <w:t>Docente:</w:t>
            </w:r>
            <w:r>
              <w:rPr>
                <w:b/>
              </w:rPr>
              <w:t xml:space="preserve"> Prof. </w:t>
            </w:r>
          </w:p>
          <w:p w:rsidR="00601F72" w:rsidRDefault="00516367">
            <w:pPr>
              <w:widowControl w:val="0"/>
              <w:rPr>
                <w:b/>
              </w:rPr>
            </w:pPr>
            <w:r>
              <w:t>Materia:</w:t>
            </w:r>
            <w:r>
              <w:rPr>
                <w:b/>
              </w:rPr>
              <w:t xml:space="preserve"> Lingua e Letteratura italiana</w:t>
            </w:r>
          </w:p>
          <w:p w:rsidR="00601F72" w:rsidRDefault="00516367">
            <w:pPr>
              <w:widowControl w:val="0"/>
              <w:rPr>
                <w:b/>
              </w:rPr>
            </w:pPr>
            <w:r>
              <w:t>Classe:</w:t>
            </w:r>
            <w:r>
              <w:rPr>
                <w:b/>
              </w:rPr>
              <w:t xml:space="preserve"> 3^ </w:t>
            </w:r>
          </w:p>
          <w:p w:rsidR="00601F72" w:rsidRDefault="00516367">
            <w:pPr>
              <w:widowControl w:val="0"/>
            </w:pPr>
            <w:r>
              <w:t>ore: 33</w:t>
            </w:r>
          </w:p>
        </w:tc>
      </w:tr>
      <w:tr w:rsidR="00601F72">
        <w:trPr>
          <w:trHeight w:val="465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1F72" w:rsidRDefault="00516367">
            <w:pPr>
              <w:widowControl w:val="0"/>
            </w:pPr>
            <w:r>
              <w:rPr>
                <w:b/>
                <w:color w:val="211D1E"/>
              </w:rPr>
              <w:t xml:space="preserve">1. Titolo </w:t>
            </w:r>
            <w:proofErr w:type="spellStart"/>
            <w:r>
              <w:rPr>
                <w:b/>
                <w:color w:val="211D1E"/>
              </w:rPr>
              <w:t>UdA</w:t>
            </w:r>
            <w:proofErr w:type="spellEnd"/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1F72" w:rsidRDefault="00516367">
            <w:pPr>
              <w:widowControl w:val="0"/>
            </w:pPr>
            <w:r>
              <w:rPr>
                <w:b/>
                <w:color w:val="211D1E"/>
              </w:rPr>
              <w:t xml:space="preserve">Letteratura italiana: Petrarca e Boccaccio </w:t>
            </w:r>
          </w:p>
        </w:tc>
      </w:tr>
      <w:tr w:rsidR="00601F72">
        <w:trPr>
          <w:trHeight w:val="585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1F72" w:rsidRDefault="00516367">
            <w:pPr>
              <w:widowControl w:val="0"/>
            </w:pPr>
            <w:r>
              <w:rPr>
                <w:b/>
                <w:color w:val="211D1E"/>
              </w:rPr>
              <w:t>2. Descrizione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1F72" w:rsidRDefault="00516367">
            <w:pPr>
              <w:widowControl w:val="0"/>
            </w:pPr>
            <w:r>
              <w:t>L’</w:t>
            </w:r>
            <w:proofErr w:type="spellStart"/>
            <w:r>
              <w:t>UdA</w:t>
            </w:r>
            <w:proofErr w:type="spellEnd"/>
            <w:r>
              <w:t xml:space="preserve"> intende promuovere la consapevolezza del patrimonio lessicale ed espressivo della lingua italiana.</w:t>
            </w:r>
          </w:p>
        </w:tc>
      </w:tr>
      <w:tr w:rsidR="00601F72">
        <w:trPr>
          <w:trHeight w:val="2520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1F72" w:rsidRDefault="00516367">
            <w:pPr>
              <w:widowControl w:val="0"/>
            </w:pPr>
            <w:r>
              <w:rPr>
                <w:b/>
                <w:color w:val="211D1E"/>
              </w:rPr>
              <w:t>3. Competenze target (obiettivi profilo professionale)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1F72" w:rsidRDefault="00516367">
            <w:pPr>
              <w:tabs>
                <w:tab w:val="left" w:pos="496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jc w:val="both"/>
              <w:rPr>
                <w:color w:val="211D1E"/>
              </w:rPr>
            </w:pPr>
            <w:r>
              <w:rPr>
                <w:color w:val="211D1E"/>
              </w:rPr>
              <w:t>Competenza in uscita n°2:</w:t>
            </w:r>
          </w:p>
          <w:p w:rsidR="00601F72" w:rsidRDefault="00516367">
            <w:pPr>
              <w:tabs>
                <w:tab w:val="left" w:pos="496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jc w:val="both"/>
              <w:rPr>
                <w:b/>
                <w:color w:val="211D1E"/>
              </w:rPr>
            </w:pPr>
            <w:r>
              <w:rPr>
                <w:b/>
                <w:color w:val="211D1E"/>
              </w:rPr>
              <w:t>Utilizzare il patrimonio lessicale ed espressivo della lingua italiana secondo le esigenze comunicative nei vari contesti: sociali, culturali, scientifici, economici, tecnologici e professionali.</w:t>
            </w:r>
          </w:p>
          <w:p w:rsidR="00601F72" w:rsidRDefault="00516367">
            <w:pPr>
              <w:tabs>
                <w:tab w:val="left" w:pos="496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jc w:val="both"/>
              <w:rPr>
                <w:color w:val="211D1E"/>
              </w:rPr>
            </w:pPr>
            <w:r>
              <w:rPr>
                <w:color w:val="211D1E"/>
              </w:rPr>
              <w:t xml:space="preserve">Competenze intermedie: </w:t>
            </w:r>
          </w:p>
          <w:p w:rsidR="00601F72" w:rsidRDefault="00516367">
            <w:pPr>
              <w:tabs>
                <w:tab w:val="left" w:pos="496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jc w:val="both"/>
              <w:rPr>
                <w:color w:val="211D1E"/>
              </w:rPr>
            </w:pPr>
            <w:r>
              <w:rPr>
                <w:color w:val="211D1E"/>
              </w:rPr>
              <w:t>1) Gestire l’interazione comunicativ</w:t>
            </w:r>
            <w:r>
              <w:rPr>
                <w:color w:val="211D1E"/>
              </w:rPr>
              <w:t xml:space="preserve">a, orale e scritta, con particolare attenzione al contesto professionale e al controllo dei lessici specialistici. </w:t>
            </w:r>
          </w:p>
          <w:p w:rsidR="00601F72" w:rsidRDefault="00516367">
            <w:pPr>
              <w:tabs>
                <w:tab w:val="left" w:pos="496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jc w:val="both"/>
              <w:rPr>
                <w:rFonts w:ascii="Verdana" w:eastAsia="Verdana" w:hAnsi="Verdana" w:cs="Verdana"/>
                <w:b/>
              </w:rPr>
            </w:pPr>
            <w:r>
              <w:rPr>
                <w:color w:val="211D1E"/>
              </w:rPr>
              <w:t xml:space="preserve">2) Comprendere e interpretare testi letterari di varia tipologia e genere con riferimenti ai periodi culturali. </w:t>
            </w:r>
          </w:p>
        </w:tc>
      </w:tr>
      <w:tr w:rsidR="00601F72">
        <w:trPr>
          <w:trHeight w:val="1104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1F72" w:rsidRDefault="00516367">
            <w:pPr>
              <w:widowControl w:val="0"/>
            </w:pPr>
            <w:r>
              <w:rPr>
                <w:b/>
                <w:color w:val="211D1E"/>
              </w:rPr>
              <w:t xml:space="preserve">4. </w:t>
            </w:r>
            <w:proofErr w:type="spellStart"/>
            <w:r>
              <w:rPr>
                <w:b/>
                <w:color w:val="211D1E"/>
              </w:rPr>
              <w:t>Saperi</w:t>
            </w:r>
            <w:proofErr w:type="spellEnd"/>
            <w:r>
              <w:rPr>
                <w:b/>
                <w:color w:val="211D1E"/>
              </w:rPr>
              <w:t xml:space="preserve"> essenziali (cont</w:t>
            </w:r>
            <w:r>
              <w:rPr>
                <w:b/>
                <w:color w:val="211D1E"/>
              </w:rPr>
              <w:t>enuti)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1F72" w:rsidRDefault="00516367">
            <w:pPr>
              <w:tabs>
                <w:tab w:val="left" w:pos="496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jc w:val="both"/>
              <w:rPr>
                <w:color w:val="211D1E"/>
              </w:rPr>
            </w:pPr>
            <w:r>
              <w:rPr>
                <w:b/>
                <w:color w:val="211D1E"/>
              </w:rPr>
              <w:t>Petrarca</w:t>
            </w:r>
            <w:r>
              <w:rPr>
                <w:color w:val="211D1E"/>
              </w:rPr>
              <w:t xml:space="preserve"> e la letteratura umanistica: letture dal “Canzoniere”;</w:t>
            </w:r>
          </w:p>
          <w:p w:rsidR="00601F72" w:rsidRDefault="00516367">
            <w:pPr>
              <w:tabs>
                <w:tab w:val="left" w:pos="496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jc w:val="both"/>
              <w:rPr>
                <w:rFonts w:ascii="Verdana" w:eastAsia="Verdana" w:hAnsi="Verdana" w:cs="Verdana"/>
                <w:b/>
              </w:rPr>
            </w:pPr>
            <w:r>
              <w:rPr>
                <w:b/>
                <w:color w:val="211D1E"/>
              </w:rPr>
              <w:t>Boccaccio</w:t>
            </w:r>
            <w:r>
              <w:rPr>
                <w:color w:val="211D1E"/>
              </w:rPr>
              <w:t>: dal “</w:t>
            </w:r>
            <w:proofErr w:type="spellStart"/>
            <w:r>
              <w:rPr>
                <w:color w:val="211D1E"/>
              </w:rPr>
              <w:t>Decameron”:La</w:t>
            </w:r>
            <w:proofErr w:type="spellEnd"/>
            <w:r>
              <w:rPr>
                <w:color w:val="211D1E"/>
              </w:rPr>
              <w:t xml:space="preserve"> peste, </w:t>
            </w:r>
            <w:proofErr w:type="spellStart"/>
            <w:r>
              <w:rPr>
                <w:color w:val="211D1E"/>
              </w:rPr>
              <w:t>Lisabetta</w:t>
            </w:r>
            <w:proofErr w:type="spellEnd"/>
            <w:r>
              <w:rPr>
                <w:color w:val="211D1E"/>
              </w:rPr>
              <w:t xml:space="preserve"> da Messina, Andreuccio da Perugia, Federigo degli </w:t>
            </w:r>
            <w:proofErr w:type="spellStart"/>
            <w:r>
              <w:rPr>
                <w:color w:val="211D1E"/>
              </w:rPr>
              <w:t>Alberighi</w:t>
            </w:r>
            <w:proofErr w:type="spellEnd"/>
            <w:r>
              <w:rPr>
                <w:color w:val="211D1E"/>
              </w:rPr>
              <w:t xml:space="preserve">, </w:t>
            </w:r>
            <w:proofErr w:type="spellStart"/>
            <w:r>
              <w:rPr>
                <w:color w:val="211D1E"/>
              </w:rPr>
              <w:t>Chichibio</w:t>
            </w:r>
            <w:proofErr w:type="spellEnd"/>
            <w:r>
              <w:rPr>
                <w:color w:val="211D1E"/>
              </w:rPr>
              <w:t xml:space="preserve">, Frate Cipolla, Calandrino, </w:t>
            </w:r>
            <w:proofErr w:type="spellStart"/>
            <w:r>
              <w:rPr>
                <w:color w:val="211D1E"/>
              </w:rPr>
              <w:t>Nastagio</w:t>
            </w:r>
            <w:proofErr w:type="spellEnd"/>
            <w:r>
              <w:rPr>
                <w:color w:val="211D1E"/>
              </w:rPr>
              <w:t xml:space="preserve"> degli Onesti.</w:t>
            </w:r>
          </w:p>
        </w:tc>
      </w:tr>
      <w:tr w:rsidR="00601F72">
        <w:trPr>
          <w:trHeight w:val="525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1F72" w:rsidRDefault="00516367">
            <w:pPr>
              <w:widowControl w:val="0"/>
            </w:pPr>
            <w:r>
              <w:rPr>
                <w:b/>
                <w:color w:val="211D1E"/>
              </w:rPr>
              <w:t>5. Insegnamenti coinvolti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1F72" w:rsidRDefault="00516367">
            <w:pPr>
              <w:widowControl w:val="0"/>
              <w:jc w:val="both"/>
              <w:rPr>
                <w:b/>
                <w:color w:val="211D1E"/>
              </w:rPr>
            </w:pPr>
            <w:r>
              <w:rPr>
                <w:b/>
                <w:color w:val="211D1E"/>
              </w:rPr>
              <w:t>Asse dei linguaggi: Lingua e letteratura italiana</w:t>
            </w:r>
          </w:p>
          <w:p w:rsidR="00601F72" w:rsidRDefault="00516367">
            <w:pPr>
              <w:widowControl w:val="0"/>
              <w:jc w:val="both"/>
            </w:pPr>
            <w:r>
              <w:rPr>
                <w:color w:val="211D1E"/>
              </w:rPr>
              <w:t>Asse storico-sociale.</w:t>
            </w:r>
          </w:p>
        </w:tc>
      </w:tr>
      <w:tr w:rsidR="00601F72">
        <w:trPr>
          <w:trHeight w:val="840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1F72" w:rsidRDefault="00516367">
            <w:pPr>
              <w:widowControl w:val="0"/>
            </w:pPr>
            <w:r>
              <w:rPr>
                <w:b/>
                <w:color w:val="211D1E"/>
              </w:rPr>
              <w:t>6. Prodotto da realizzare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1F72" w:rsidRDefault="00210855">
            <w:pPr>
              <w:widowControl w:val="0"/>
              <w:jc w:val="both"/>
            </w:pPr>
            <w:r>
              <w:rPr>
                <w:b/>
              </w:rPr>
              <w:t>Divisi in gruppi gli alunni dovranno r</w:t>
            </w:r>
            <w:bookmarkStart w:id="0" w:name="_GoBack"/>
            <w:bookmarkEnd w:id="0"/>
            <w:r>
              <w:rPr>
                <w:b/>
              </w:rPr>
              <w:t>iscrivere una novella del Decameron in chiave contemporanea</w:t>
            </w:r>
          </w:p>
        </w:tc>
      </w:tr>
      <w:tr w:rsidR="00601F72">
        <w:trPr>
          <w:trHeight w:val="721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1F72" w:rsidRDefault="00516367">
            <w:pPr>
              <w:widowControl w:val="0"/>
            </w:pPr>
            <w:r>
              <w:rPr>
                <w:b/>
                <w:color w:val="211D1E"/>
              </w:rPr>
              <w:t xml:space="preserve">7. Attività degli studenti 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1F72" w:rsidRDefault="00516367">
            <w:pPr>
              <w:widowControl w:val="0"/>
              <w:rPr>
                <w:color w:val="211D1E"/>
              </w:rPr>
            </w:pPr>
            <w:r>
              <w:rPr>
                <w:color w:val="211D1E"/>
              </w:rPr>
              <w:t xml:space="preserve">Ascolto e </w:t>
            </w:r>
            <w:r>
              <w:rPr>
                <w:b/>
                <w:color w:val="211D1E"/>
              </w:rPr>
              <w:t>partecipazione attiva</w:t>
            </w:r>
            <w:r>
              <w:rPr>
                <w:color w:val="211D1E"/>
              </w:rPr>
              <w:t xml:space="preserve"> alle diverse esperienze di apprendimento proposte.</w:t>
            </w:r>
          </w:p>
          <w:p w:rsidR="00601F72" w:rsidRDefault="00516367">
            <w:pPr>
              <w:widowControl w:val="0"/>
            </w:pPr>
            <w:r>
              <w:rPr>
                <w:color w:val="211D1E"/>
              </w:rPr>
              <w:t>Verifiche in itinere e/o finali dei percorsi o</w:t>
            </w:r>
            <w:r>
              <w:rPr>
                <w:color w:val="211D1E"/>
              </w:rPr>
              <w:t>fferti.</w:t>
            </w:r>
          </w:p>
        </w:tc>
      </w:tr>
      <w:tr w:rsidR="00601F72">
        <w:trPr>
          <w:trHeight w:val="1201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1F72" w:rsidRDefault="00516367">
            <w:pPr>
              <w:widowControl w:val="0"/>
            </w:pPr>
            <w:r>
              <w:rPr>
                <w:b/>
                <w:color w:val="211D1E"/>
              </w:rPr>
              <w:t xml:space="preserve">8. Attività dei docenti 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1F72" w:rsidRDefault="00516367">
            <w:pPr>
              <w:widowControl w:val="0"/>
            </w:pPr>
            <w:r>
              <w:rPr>
                <w:b/>
              </w:rPr>
              <w:t>Lezioni frontali, dialogate e partecipate</w:t>
            </w:r>
            <w:r>
              <w:t>; i docenti coinvolti proporranno inoltre diverse  esperienze di apprendimento attenendosi alle note del Ministero che regolano la Didattica a distanza (</w:t>
            </w:r>
            <w:r>
              <w:rPr>
                <w:b/>
              </w:rPr>
              <w:t>DAD</w:t>
            </w:r>
            <w:r>
              <w:t>).</w:t>
            </w:r>
          </w:p>
          <w:p w:rsidR="00601F72" w:rsidRDefault="00516367">
            <w:pPr>
              <w:widowControl w:val="0"/>
            </w:pPr>
            <w:r>
              <w:rPr>
                <w:color w:val="211D1E"/>
              </w:rPr>
              <w:t>Verifiche in itinere e/o finali dei percorsi offerti.</w:t>
            </w:r>
          </w:p>
        </w:tc>
      </w:tr>
      <w:tr w:rsidR="00601F72">
        <w:trPr>
          <w:trHeight w:val="721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1F72" w:rsidRDefault="00516367">
            <w:pPr>
              <w:widowControl w:val="0"/>
            </w:pPr>
            <w:r>
              <w:rPr>
                <w:b/>
                <w:color w:val="211D1E"/>
              </w:rPr>
              <w:lastRenderedPageBreak/>
              <w:t xml:space="preserve">9. </w:t>
            </w:r>
            <w:proofErr w:type="spellStart"/>
            <w:r>
              <w:rPr>
                <w:b/>
                <w:color w:val="211D1E"/>
              </w:rPr>
              <w:t>Monteore</w:t>
            </w:r>
            <w:proofErr w:type="spellEnd"/>
            <w:r>
              <w:rPr>
                <w:b/>
                <w:color w:val="211D1E"/>
              </w:rPr>
              <w:t xml:space="preserve"> complessivo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1F72" w:rsidRDefault="00516367">
            <w:pPr>
              <w:rPr>
                <w:b/>
              </w:rPr>
            </w:pPr>
            <w:r>
              <w:rPr>
                <w:b/>
                <w:color w:val="211D1E"/>
              </w:rPr>
              <w:t>33 ore da gennaio a marzo</w:t>
            </w:r>
          </w:p>
        </w:tc>
      </w:tr>
      <w:tr w:rsidR="00601F72">
        <w:trPr>
          <w:trHeight w:val="643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1F72" w:rsidRDefault="00516367">
            <w:pPr>
              <w:widowControl w:val="0"/>
            </w:pPr>
            <w:r>
              <w:rPr>
                <w:b/>
                <w:color w:val="211D1E"/>
              </w:rPr>
              <w:t>10. Strumenti didattici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1F72" w:rsidRDefault="00516367">
            <w:pPr>
              <w:widowControl w:val="0"/>
            </w:pPr>
            <w:r>
              <w:rPr>
                <w:b/>
                <w:color w:val="211D1E"/>
              </w:rPr>
              <w:t>Libri di testo</w:t>
            </w:r>
            <w:r>
              <w:rPr>
                <w:color w:val="211D1E"/>
              </w:rPr>
              <w:t xml:space="preserve">, fotocopie, materiale fornito dai docenti, </w:t>
            </w:r>
            <w:proofErr w:type="spellStart"/>
            <w:r>
              <w:rPr>
                <w:color w:val="211D1E"/>
              </w:rPr>
              <w:t>Lim</w:t>
            </w:r>
            <w:proofErr w:type="spellEnd"/>
            <w:r>
              <w:rPr>
                <w:color w:val="211D1E"/>
              </w:rPr>
              <w:t xml:space="preserve"> (se presente) , </w:t>
            </w:r>
            <w:r>
              <w:rPr>
                <w:b/>
                <w:color w:val="211D1E"/>
              </w:rPr>
              <w:t xml:space="preserve">media </w:t>
            </w:r>
            <w:proofErr w:type="spellStart"/>
            <w:r>
              <w:rPr>
                <w:b/>
                <w:color w:val="211D1E"/>
              </w:rPr>
              <w:t>education</w:t>
            </w:r>
            <w:proofErr w:type="spellEnd"/>
            <w:r>
              <w:rPr>
                <w:color w:val="211D1E"/>
              </w:rPr>
              <w:t xml:space="preserve">, Google </w:t>
            </w:r>
            <w:proofErr w:type="spellStart"/>
            <w:r>
              <w:rPr>
                <w:color w:val="211D1E"/>
              </w:rPr>
              <w:t>classroom</w:t>
            </w:r>
            <w:proofErr w:type="spellEnd"/>
          </w:p>
        </w:tc>
      </w:tr>
      <w:tr w:rsidR="00601F72">
        <w:trPr>
          <w:trHeight w:val="1020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1F72" w:rsidRDefault="00516367">
            <w:pPr>
              <w:widowControl w:val="0"/>
            </w:pPr>
            <w:r>
              <w:rPr>
                <w:b/>
                <w:color w:val="211D1E"/>
              </w:rPr>
              <w:t>11. Criteri per la valutazione e la certificazione dell’apprendimento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1F72" w:rsidRDefault="00516367">
            <w:pPr>
              <w:rPr>
                <w:color w:val="211D1E"/>
              </w:rPr>
            </w:pPr>
            <w:r>
              <w:rPr>
                <w:color w:val="211D1E"/>
              </w:rPr>
              <w:t>In ogni verifica viene assegnato il punteggio di ogni domanda. La griglia di valutazione è riportata su ogni verifica effettuata</w:t>
            </w:r>
          </w:p>
          <w:p w:rsidR="00601F72" w:rsidRDefault="00516367">
            <w:r>
              <w:rPr>
                <w:b/>
                <w:color w:val="211D1E"/>
              </w:rPr>
              <w:t xml:space="preserve">Obiettivi minimi: </w:t>
            </w:r>
            <w:r>
              <w:rPr>
                <w:color w:val="211D1E"/>
              </w:rPr>
              <w:t xml:space="preserve">Conoscere le linee essenziali della vita e delle opere degli autori trattati </w:t>
            </w:r>
          </w:p>
        </w:tc>
      </w:tr>
    </w:tbl>
    <w:p w:rsidR="00601F72" w:rsidRDefault="00601F7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601F72" w:rsidRDefault="00601F7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601F72" w:rsidRDefault="00601F72">
      <w:pPr>
        <w:widowControl w:val="0"/>
        <w:spacing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a1"/>
        <w:tblW w:w="975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4080"/>
        <w:gridCol w:w="5670"/>
      </w:tblGrid>
      <w:tr w:rsidR="00601F72">
        <w:trPr>
          <w:trHeight w:val="870"/>
        </w:trPr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1F72" w:rsidRDefault="00516367">
            <w:pPr>
              <w:widowControl w:val="0"/>
            </w:pPr>
            <w:r>
              <w:rPr>
                <w:b/>
                <w:color w:val="211D1E"/>
              </w:rPr>
              <w:t xml:space="preserve">Docente, materia, Classe, </w:t>
            </w:r>
            <w:proofErr w:type="spellStart"/>
            <w:r>
              <w:rPr>
                <w:b/>
                <w:color w:val="211D1E"/>
              </w:rPr>
              <w:t>Monteore</w:t>
            </w:r>
            <w:proofErr w:type="spell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1F72" w:rsidRDefault="00516367">
            <w:pPr>
              <w:widowControl w:val="0"/>
              <w:rPr>
                <w:b/>
              </w:rPr>
            </w:pPr>
            <w:r>
              <w:t>Docente:</w:t>
            </w:r>
            <w:r>
              <w:rPr>
                <w:b/>
              </w:rPr>
              <w:t xml:space="preserve"> Prof. </w:t>
            </w:r>
          </w:p>
          <w:p w:rsidR="00601F72" w:rsidRDefault="00516367">
            <w:pPr>
              <w:widowControl w:val="0"/>
              <w:rPr>
                <w:b/>
              </w:rPr>
            </w:pPr>
            <w:r>
              <w:t>Materia:</w:t>
            </w:r>
            <w:r>
              <w:rPr>
                <w:b/>
              </w:rPr>
              <w:t xml:space="preserve"> Lingua e Letteratura italiana</w:t>
            </w:r>
          </w:p>
          <w:p w:rsidR="00601F72" w:rsidRDefault="00516367">
            <w:pPr>
              <w:widowControl w:val="0"/>
            </w:pPr>
            <w:r>
              <w:t>Classe:</w:t>
            </w:r>
            <w:r>
              <w:rPr>
                <w:b/>
              </w:rPr>
              <w:t xml:space="preserve"> 3^ </w:t>
            </w:r>
            <w:r>
              <w:t>ore: 33</w:t>
            </w:r>
          </w:p>
        </w:tc>
      </w:tr>
      <w:tr w:rsidR="00601F72">
        <w:trPr>
          <w:trHeight w:val="330"/>
        </w:trPr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1F72" w:rsidRDefault="00516367">
            <w:pPr>
              <w:widowControl w:val="0"/>
            </w:pPr>
            <w:r>
              <w:rPr>
                <w:b/>
                <w:color w:val="211D1E"/>
              </w:rPr>
              <w:t xml:space="preserve">1. Titolo </w:t>
            </w:r>
            <w:proofErr w:type="spellStart"/>
            <w:r>
              <w:rPr>
                <w:b/>
                <w:color w:val="211D1E"/>
              </w:rPr>
              <w:t>UdA</w:t>
            </w:r>
            <w:proofErr w:type="spell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1F72" w:rsidRDefault="00516367">
            <w:pPr>
              <w:widowControl w:val="0"/>
            </w:pPr>
            <w:r>
              <w:rPr>
                <w:b/>
                <w:color w:val="211D1E"/>
              </w:rPr>
              <w:t>Letteratura italiana: il Rinascimento</w:t>
            </w:r>
          </w:p>
        </w:tc>
      </w:tr>
      <w:tr w:rsidR="00601F72">
        <w:trPr>
          <w:trHeight w:val="642"/>
        </w:trPr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1F72" w:rsidRDefault="00516367">
            <w:pPr>
              <w:widowControl w:val="0"/>
            </w:pPr>
            <w:r>
              <w:rPr>
                <w:b/>
                <w:color w:val="211D1E"/>
              </w:rPr>
              <w:t>2. Descrizione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1F72" w:rsidRDefault="00516367">
            <w:pPr>
              <w:widowControl w:val="0"/>
            </w:pPr>
            <w:r>
              <w:t>L’</w:t>
            </w:r>
            <w:proofErr w:type="spellStart"/>
            <w:r>
              <w:t>UdA</w:t>
            </w:r>
            <w:proofErr w:type="spellEnd"/>
            <w:r>
              <w:t xml:space="preserve"> intende promuovere la consapevolezza del patrimonio lessicale ed espressivo della lingua italiana.</w:t>
            </w:r>
          </w:p>
        </w:tc>
      </w:tr>
      <w:tr w:rsidR="00601F72">
        <w:trPr>
          <w:trHeight w:val="2730"/>
        </w:trPr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1F72" w:rsidRDefault="00516367">
            <w:pPr>
              <w:widowControl w:val="0"/>
            </w:pPr>
            <w:r>
              <w:rPr>
                <w:b/>
                <w:color w:val="211D1E"/>
              </w:rPr>
              <w:t>3. Competenze target (obiettivi profilo professionale)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1F72" w:rsidRDefault="00516367">
            <w:pPr>
              <w:tabs>
                <w:tab w:val="left" w:pos="496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jc w:val="both"/>
              <w:rPr>
                <w:color w:val="211D1E"/>
              </w:rPr>
            </w:pPr>
            <w:r>
              <w:rPr>
                <w:color w:val="211D1E"/>
              </w:rPr>
              <w:t>Competenza in uscita n°2:</w:t>
            </w:r>
          </w:p>
          <w:p w:rsidR="00601F72" w:rsidRDefault="00516367">
            <w:pPr>
              <w:tabs>
                <w:tab w:val="left" w:pos="496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jc w:val="both"/>
              <w:rPr>
                <w:b/>
                <w:color w:val="211D1E"/>
              </w:rPr>
            </w:pPr>
            <w:r>
              <w:rPr>
                <w:b/>
                <w:color w:val="211D1E"/>
              </w:rPr>
              <w:t>Utilizzare il patrimonio lessicale ed espressivo della lingua italiana secondo le esigenze comunicative nei vari contesti: sociali, culturali, scientifici, economici, tecnologici e professionali.</w:t>
            </w:r>
          </w:p>
          <w:p w:rsidR="00601F72" w:rsidRDefault="00516367">
            <w:pPr>
              <w:tabs>
                <w:tab w:val="left" w:pos="496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jc w:val="both"/>
              <w:rPr>
                <w:color w:val="211D1E"/>
              </w:rPr>
            </w:pPr>
            <w:r>
              <w:rPr>
                <w:color w:val="211D1E"/>
              </w:rPr>
              <w:t xml:space="preserve">Competenze intermedie: </w:t>
            </w:r>
          </w:p>
          <w:p w:rsidR="00601F72" w:rsidRDefault="00516367">
            <w:pPr>
              <w:tabs>
                <w:tab w:val="left" w:pos="496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jc w:val="both"/>
              <w:rPr>
                <w:color w:val="211D1E"/>
              </w:rPr>
            </w:pPr>
            <w:r>
              <w:rPr>
                <w:color w:val="211D1E"/>
              </w:rPr>
              <w:t>1) Gestire l’interazione comunicativ</w:t>
            </w:r>
            <w:r>
              <w:rPr>
                <w:color w:val="211D1E"/>
              </w:rPr>
              <w:t xml:space="preserve">a, orale e scritta, con particolare attenzione al contesto professionale e al controllo dei lessici specialistici. </w:t>
            </w:r>
          </w:p>
          <w:p w:rsidR="00601F72" w:rsidRDefault="00516367">
            <w:pPr>
              <w:tabs>
                <w:tab w:val="left" w:pos="496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jc w:val="both"/>
              <w:rPr>
                <w:rFonts w:ascii="Verdana" w:eastAsia="Verdana" w:hAnsi="Verdana" w:cs="Verdana"/>
                <w:b/>
              </w:rPr>
            </w:pPr>
            <w:r>
              <w:rPr>
                <w:color w:val="211D1E"/>
              </w:rPr>
              <w:t xml:space="preserve">2) Comprendere e interpretare testi letterari di varia tipologia e genere con riferimenti ai periodi culturali. </w:t>
            </w:r>
          </w:p>
        </w:tc>
      </w:tr>
      <w:tr w:rsidR="00601F72">
        <w:trPr>
          <w:trHeight w:val="1200"/>
        </w:trPr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1F72" w:rsidRDefault="00516367">
            <w:pPr>
              <w:widowControl w:val="0"/>
            </w:pPr>
            <w:r>
              <w:rPr>
                <w:b/>
                <w:color w:val="211D1E"/>
              </w:rPr>
              <w:t xml:space="preserve">4. </w:t>
            </w:r>
            <w:proofErr w:type="spellStart"/>
            <w:r>
              <w:rPr>
                <w:b/>
                <w:color w:val="211D1E"/>
              </w:rPr>
              <w:t>Saperi</w:t>
            </w:r>
            <w:proofErr w:type="spellEnd"/>
            <w:r>
              <w:rPr>
                <w:b/>
                <w:color w:val="211D1E"/>
              </w:rPr>
              <w:t xml:space="preserve"> essenziali (contenuti)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1F72" w:rsidRDefault="00516367">
            <w:pPr>
              <w:tabs>
                <w:tab w:val="left" w:pos="496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jc w:val="both"/>
              <w:rPr>
                <w:color w:val="211D1E"/>
              </w:rPr>
            </w:pPr>
            <w:r>
              <w:rPr>
                <w:color w:val="211D1E"/>
              </w:rPr>
              <w:t>Machiavelli: da “Il Principe”: La volpe e il leone, Virtù contro fortuna</w:t>
            </w:r>
          </w:p>
          <w:p w:rsidR="00601F72" w:rsidRDefault="00516367">
            <w:pPr>
              <w:tabs>
                <w:tab w:val="left" w:pos="496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jc w:val="both"/>
              <w:rPr>
                <w:rFonts w:ascii="Verdana" w:eastAsia="Verdana" w:hAnsi="Verdana" w:cs="Verdana"/>
                <w:b/>
              </w:rPr>
            </w:pPr>
            <w:r>
              <w:rPr>
                <w:color w:val="211D1E"/>
              </w:rPr>
              <w:t>Ariosto: da “Orlando furioso”: IL palazzo di Atlante, Angelica e Medoro, La follia di Orlando, Astolfo sulla luna.</w:t>
            </w:r>
          </w:p>
        </w:tc>
      </w:tr>
      <w:tr w:rsidR="00601F72">
        <w:trPr>
          <w:trHeight w:val="525"/>
        </w:trPr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1F72" w:rsidRDefault="00516367">
            <w:pPr>
              <w:widowControl w:val="0"/>
            </w:pPr>
            <w:r>
              <w:rPr>
                <w:b/>
                <w:color w:val="211D1E"/>
              </w:rPr>
              <w:t>5. Insegnamenti coinvolti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1F72" w:rsidRDefault="00516367">
            <w:pPr>
              <w:widowControl w:val="0"/>
              <w:jc w:val="both"/>
              <w:rPr>
                <w:b/>
                <w:color w:val="211D1E"/>
              </w:rPr>
            </w:pPr>
            <w:r>
              <w:rPr>
                <w:b/>
                <w:color w:val="211D1E"/>
              </w:rPr>
              <w:t>Asse dei linguaggi: Lingua e letteratura italiana</w:t>
            </w:r>
          </w:p>
          <w:p w:rsidR="00601F72" w:rsidRDefault="00516367">
            <w:pPr>
              <w:widowControl w:val="0"/>
              <w:jc w:val="both"/>
            </w:pPr>
            <w:r>
              <w:rPr>
                <w:color w:val="211D1E"/>
              </w:rPr>
              <w:t>Asse storico-sociale.</w:t>
            </w:r>
          </w:p>
        </w:tc>
      </w:tr>
      <w:tr w:rsidR="00601F72">
        <w:trPr>
          <w:trHeight w:val="840"/>
        </w:trPr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1F72" w:rsidRDefault="00516367">
            <w:pPr>
              <w:widowControl w:val="0"/>
            </w:pPr>
            <w:r>
              <w:rPr>
                <w:b/>
                <w:color w:val="211D1E"/>
              </w:rPr>
              <w:t>6. Prodotto da realizzare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1F72" w:rsidRDefault="00516367">
            <w:pPr>
              <w:widowControl w:val="0"/>
              <w:rPr>
                <w:b/>
              </w:rPr>
            </w:pPr>
            <w:r>
              <w:rPr>
                <w:b/>
              </w:rPr>
              <w:t>Consapevolezza culturale e sviluppo della persona umana;</w:t>
            </w:r>
          </w:p>
          <w:p w:rsidR="00601F72" w:rsidRDefault="00516367">
            <w:pPr>
              <w:widowControl w:val="0"/>
              <w:jc w:val="both"/>
            </w:pPr>
            <w:r>
              <w:rPr>
                <w:color w:val="211D1E"/>
              </w:rPr>
              <w:t>Comprendere e interpretare testi letterari di vario tipo, orali e scritti. Il tema di tipologia A</w:t>
            </w:r>
          </w:p>
        </w:tc>
      </w:tr>
      <w:tr w:rsidR="00601F72">
        <w:trPr>
          <w:trHeight w:val="721"/>
        </w:trPr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1F72" w:rsidRDefault="00516367">
            <w:pPr>
              <w:widowControl w:val="0"/>
            </w:pPr>
            <w:r>
              <w:rPr>
                <w:b/>
                <w:color w:val="211D1E"/>
              </w:rPr>
              <w:t xml:space="preserve">7. Attività degli studenti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1F72" w:rsidRDefault="00516367">
            <w:pPr>
              <w:widowControl w:val="0"/>
              <w:rPr>
                <w:color w:val="211D1E"/>
              </w:rPr>
            </w:pPr>
            <w:r>
              <w:rPr>
                <w:color w:val="211D1E"/>
              </w:rPr>
              <w:t xml:space="preserve">Ascolto e </w:t>
            </w:r>
            <w:r>
              <w:rPr>
                <w:b/>
                <w:color w:val="211D1E"/>
              </w:rPr>
              <w:t>partecipazione attiva</w:t>
            </w:r>
            <w:r>
              <w:rPr>
                <w:color w:val="211D1E"/>
              </w:rPr>
              <w:t xml:space="preserve"> alle diverse esperienze di apprendimento proposte.</w:t>
            </w:r>
          </w:p>
          <w:p w:rsidR="00601F72" w:rsidRDefault="00516367">
            <w:pPr>
              <w:widowControl w:val="0"/>
            </w:pPr>
            <w:r>
              <w:rPr>
                <w:color w:val="211D1E"/>
              </w:rPr>
              <w:t>Verifiche in itinere e/o finali dei percorsi offerti.</w:t>
            </w:r>
          </w:p>
        </w:tc>
      </w:tr>
      <w:tr w:rsidR="00601F72">
        <w:trPr>
          <w:trHeight w:val="1201"/>
        </w:trPr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1F72" w:rsidRDefault="00516367">
            <w:pPr>
              <w:widowControl w:val="0"/>
            </w:pPr>
            <w:r>
              <w:rPr>
                <w:b/>
                <w:color w:val="211D1E"/>
              </w:rPr>
              <w:lastRenderedPageBreak/>
              <w:t xml:space="preserve">8. Attività dei docenti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1F72" w:rsidRDefault="00516367">
            <w:pPr>
              <w:widowControl w:val="0"/>
            </w:pPr>
            <w:r>
              <w:rPr>
                <w:b/>
              </w:rPr>
              <w:t>Lezioni frontali, dialogate e partecipate</w:t>
            </w:r>
            <w:r>
              <w:t>; i docenti coinvolti proporranno inoltre diverse  esperienze di apprendimento attenendosi alle note del Ministero che regolano la Didattica a distanza (</w:t>
            </w:r>
            <w:r>
              <w:rPr>
                <w:b/>
              </w:rPr>
              <w:t>DAD</w:t>
            </w:r>
            <w:r>
              <w:t>).</w:t>
            </w:r>
          </w:p>
          <w:p w:rsidR="00601F72" w:rsidRDefault="00516367">
            <w:pPr>
              <w:widowControl w:val="0"/>
            </w:pPr>
            <w:r>
              <w:rPr>
                <w:color w:val="211D1E"/>
              </w:rPr>
              <w:t>Verifiche in itinere e/o finali dei percorsi offerti.</w:t>
            </w:r>
          </w:p>
        </w:tc>
      </w:tr>
      <w:tr w:rsidR="00601F72">
        <w:trPr>
          <w:trHeight w:val="465"/>
        </w:trPr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1F72" w:rsidRDefault="00516367">
            <w:pPr>
              <w:widowControl w:val="0"/>
            </w:pPr>
            <w:r>
              <w:rPr>
                <w:b/>
                <w:color w:val="211D1E"/>
              </w:rPr>
              <w:t xml:space="preserve">9. </w:t>
            </w:r>
            <w:proofErr w:type="spellStart"/>
            <w:r>
              <w:rPr>
                <w:b/>
                <w:color w:val="211D1E"/>
              </w:rPr>
              <w:t>Monteore</w:t>
            </w:r>
            <w:proofErr w:type="spellEnd"/>
            <w:r>
              <w:rPr>
                <w:b/>
                <w:color w:val="211D1E"/>
              </w:rPr>
              <w:t xml:space="preserve"> complessivo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1F72" w:rsidRDefault="00516367">
            <w:r>
              <w:rPr>
                <w:b/>
                <w:color w:val="211D1E"/>
              </w:rPr>
              <w:t>33 ore da aprile a giugno</w:t>
            </w:r>
          </w:p>
        </w:tc>
      </w:tr>
      <w:tr w:rsidR="00601F72">
        <w:trPr>
          <w:trHeight w:val="643"/>
        </w:trPr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1F72" w:rsidRDefault="00516367">
            <w:pPr>
              <w:widowControl w:val="0"/>
            </w:pPr>
            <w:r>
              <w:rPr>
                <w:b/>
                <w:color w:val="211D1E"/>
              </w:rPr>
              <w:t>10. Strumenti didattici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1F72" w:rsidRDefault="00516367">
            <w:pPr>
              <w:widowControl w:val="0"/>
            </w:pPr>
            <w:r>
              <w:rPr>
                <w:b/>
                <w:color w:val="211D1E"/>
              </w:rPr>
              <w:t>Libri di testo</w:t>
            </w:r>
            <w:r>
              <w:rPr>
                <w:color w:val="211D1E"/>
              </w:rPr>
              <w:t xml:space="preserve">, fotocopie, materiale fornito dai docenti, </w:t>
            </w:r>
            <w:proofErr w:type="spellStart"/>
            <w:r>
              <w:rPr>
                <w:color w:val="211D1E"/>
              </w:rPr>
              <w:t>Lim</w:t>
            </w:r>
            <w:proofErr w:type="spellEnd"/>
            <w:r>
              <w:rPr>
                <w:color w:val="211D1E"/>
              </w:rPr>
              <w:t xml:space="preserve"> (se presente) , </w:t>
            </w:r>
            <w:r>
              <w:rPr>
                <w:b/>
                <w:color w:val="211D1E"/>
              </w:rPr>
              <w:t xml:space="preserve">media </w:t>
            </w:r>
            <w:proofErr w:type="spellStart"/>
            <w:r>
              <w:rPr>
                <w:b/>
                <w:color w:val="211D1E"/>
              </w:rPr>
              <w:t>education</w:t>
            </w:r>
            <w:proofErr w:type="spellEnd"/>
            <w:r>
              <w:rPr>
                <w:color w:val="211D1E"/>
              </w:rPr>
              <w:t xml:space="preserve">, Google </w:t>
            </w:r>
            <w:proofErr w:type="spellStart"/>
            <w:r>
              <w:rPr>
                <w:color w:val="211D1E"/>
              </w:rPr>
              <w:t>classroom</w:t>
            </w:r>
            <w:proofErr w:type="spellEnd"/>
          </w:p>
        </w:tc>
      </w:tr>
      <w:tr w:rsidR="00601F72">
        <w:trPr>
          <w:trHeight w:val="1785"/>
        </w:trPr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1F72" w:rsidRDefault="00516367">
            <w:pPr>
              <w:widowControl w:val="0"/>
            </w:pPr>
            <w:r>
              <w:rPr>
                <w:b/>
                <w:color w:val="211D1E"/>
              </w:rPr>
              <w:t>11. Criteri per la valutazione e la certificazione dell’apprendimento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1F72" w:rsidRDefault="00516367">
            <w:pPr>
              <w:rPr>
                <w:color w:val="211D1E"/>
              </w:rPr>
            </w:pPr>
            <w:r>
              <w:rPr>
                <w:color w:val="211D1E"/>
              </w:rPr>
              <w:t>In ogni verifica viene assegnato il punteggio di ogni domanda. La griglia di valutazione è riportata su ogni verifica effettuata</w:t>
            </w:r>
          </w:p>
          <w:p w:rsidR="00601F72" w:rsidRDefault="00516367">
            <w:pPr>
              <w:rPr>
                <w:color w:val="211D1E"/>
              </w:rPr>
            </w:pPr>
            <w:r>
              <w:rPr>
                <w:b/>
                <w:color w:val="211D1E"/>
              </w:rPr>
              <w:t xml:space="preserve">Obiettivi minimi: </w:t>
            </w:r>
            <w:r>
              <w:rPr>
                <w:color w:val="211D1E"/>
              </w:rPr>
              <w:t xml:space="preserve">Conoscere le linee essenziali della vita e delle opere degli autori trattati   </w:t>
            </w:r>
          </w:p>
          <w:p w:rsidR="00601F72" w:rsidRDefault="00516367">
            <w:r>
              <w:rPr>
                <w:b/>
                <w:color w:val="211D1E"/>
              </w:rPr>
              <w:t>La valutazione finale delle c</w:t>
            </w:r>
            <w:r>
              <w:rPr>
                <w:b/>
                <w:color w:val="211D1E"/>
              </w:rPr>
              <w:t>ompetenze terrà conto del risultato della somma delle valutazioni intermedie, dell’impegno, della motivazione e della crescita personale</w:t>
            </w:r>
            <w:r>
              <w:rPr>
                <w:color w:val="211D1E"/>
              </w:rPr>
              <w:t xml:space="preserve"> dell’alunno al fine di promuovere il successo formativo.</w:t>
            </w:r>
          </w:p>
        </w:tc>
      </w:tr>
    </w:tbl>
    <w:p w:rsidR="00601F72" w:rsidRDefault="00601F7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sectPr w:rsidR="00601F72">
      <w:headerReference w:type="default" r:id="rId8"/>
      <w:footerReference w:type="default" r:id="rId9"/>
      <w:pgSz w:w="11900" w:h="16840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367" w:rsidRDefault="00516367">
      <w:r>
        <w:separator/>
      </w:r>
    </w:p>
  </w:endnote>
  <w:endnote w:type="continuationSeparator" w:id="0">
    <w:p w:rsidR="00516367" w:rsidRDefault="00516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F72" w:rsidRDefault="00601F72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367" w:rsidRDefault="00516367">
      <w:r>
        <w:separator/>
      </w:r>
    </w:p>
  </w:footnote>
  <w:footnote w:type="continuationSeparator" w:id="0">
    <w:p w:rsidR="00516367" w:rsidRDefault="005163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F72" w:rsidRDefault="0051636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right" w:pos="9612"/>
      </w:tabs>
      <w:rPr>
        <w:rFonts w:eastAsia="Times New Roman" w:cs="Times New Roman"/>
      </w:rPr>
    </w:pPr>
    <w:r>
      <w:rPr>
        <w:rFonts w:eastAsia="Times New Roman" w:cs="Times New Roman"/>
        <w:noProof/>
      </w:rPr>
      <w:drawing>
        <wp:inline distT="0" distB="0" distL="0" distR="0">
          <wp:extent cx="6115508" cy="828809"/>
          <wp:effectExtent l="0" t="0" r="0" b="0"/>
          <wp:docPr id="1073741826" name="image1.jpg" descr="ITESTAZIONE copy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ITESTAZIONE copy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15508" cy="82880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601F72" w:rsidRDefault="00601F7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right" w:pos="9612"/>
      </w:tabs>
      <w:rPr>
        <w:rFonts w:eastAsia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01F72"/>
    <w:rsid w:val="00210855"/>
    <w:rsid w:val="00516367"/>
    <w:rsid w:val="00601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rFonts w:eastAsia="Arial Unicode MS" w:cs="Arial Unicode MS"/>
      <w:color w:val="000000"/>
      <w:sz w:val="20"/>
      <w:szCs w:val="20"/>
      <w:u w:color="000000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character" w:styleId="Collegamentoipertestuale">
    <w:name w:val="Hyperlink"/>
    <w:rPr>
      <w:u w:val="single"/>
    </w:rPr>
  </w:style>
  <w:style w:type="table" w:customStyle="1" w:styleId="TableNormal0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19"/>
        <w:tab w:val="right" w:pos="9638"/>
      </w:tabs>
      <w:outlineLvl w:val="0"/>
    </w:pPr>
    <w:rPr>
      <w:rFonts w:eastAsia="Arial Unicode MS" w:cs="Arial Unicode MS"/>
      <w:color w:val="000000"/>
      <w:sz w:val="20"/>
      <w:szCs w:val="20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eastAsia="Arial Unicode MS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o">
    <w:name w:val="Corpo"/>
    <w:rPr>
      <w:rFonts w:ascii="Helvetica Neue" w:eastAsia="Arial Unicode MS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widowControl w:val="0"/>
    </w:pPr>
    <w:rPr>
      <w:rFonts w:eastAsia="Arial Unicode MS" w:cs="Arial Unicode MS"/>
      <w:color w:val="000000"/>
      <w:u w:color="000000"/>
    </w:rPr>
  </w:style>
  <w:style w:type="paragraph" w:customStyle="1" w:styleId="Titolo11">
    <w:name w:val="Titolo 11"/>
    <w:next w:val="Normale"/>
    <w:pPr>
      <w:keepNext/>
      <w:tabs>
        <w:tab w:val="left" w:pos="496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ind w:left="71" w:hanging="71"/>
      <w:jc w:val="center"/>
      <w:outlineLvl w:val="0"/>
    </w:pPr>
    <w:rPr>
      <w:rFonts w:ascii="Verdana" w:eastAsia="Arial Unicode MS" w:hAnsi="Verdana" w:cs="Arial Unicode MS"/>
      <w:b/>
      <w:bCs/>
      <w:color w:val="000000"/>
      <w:u w:color="000000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1085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10855"/>
    <w:rPr>
      <w:rFonts w:ascii="Tahoma" w:eastAsia="Arial Unicode MS" w:hAnsi="Tahoma" w:cs="Tahoma"/>
      <w:color w:val="000000"/>
      <w:sz w:val="16"/>
      <w:szCs w:val="16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rFonts w:eastAsia="Arial Unicode MS" w:cs="Arial Unicode MS"/>
      <w:color w:val="000000"/>
      <w:sz w:val="20"/>
      <w:szCs w:val="20"/>
      <w:u w:color="000000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character" w:styleId="Collegamentoipertestuale">
    <w:name w:val="Hyperlink"/>
    <w:rPr>
      <w:u w:val="single"/>
    </w:rPr>
  </w:style>
  <w:style w:type="table" w:customStyle="1" w:styleId="TableNormal0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19"/>
        <w:tab w:val="right" w:pos="9638"/>
      </w:tabs>
      <w:outlineLvl w:val="0"/>
    </w:pPr>
    <w:rPr>
      <w:rFonts w:eastAsia="Arial Unicode MS" w:cs="Arial Unicode MS"/>
      <w:color w:val="000000"/>
      <w:sz w:val="20"/>
      <w:szCs w:val="20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eastAsia="Arial Unicode MS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o">
    <w:name w:val="Corpo"/>
    <w:rPr>
      <w:rFonts w:ascii="Helvetica Neue" w:eastAsia="Arial Unicode MS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widowControl w:val="0"/>
    </w:pPr>
    <w:rPr>
      <w:rFonts w:eastAsia="Arial Unicode MS" w:cs="Arial Unicode MS"/>
      <w:color w:val="000000"/>
      <w:u w:color="000000"/>
    </w:rPr>
  </w:style>
  <w:style w:type="paragraph" w:customStyle="1" w:styleId="Titolo11">
    <w:name w:val="Titolo 11"/>
    <w:next w:val="Normale"/>
    <w:pPr>
      <w:keepNext/>
      <w:tabs>
        <w:tab w:val="left" w:pos="496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ind w:left="71" w:hanging="71"/>
      <w:jc w:val="center"/>
      <w:outlineLvl w:val="0"/>
    </w:pPr>
    <w:rPr>
      <w:rFonts w:ascii="Verdana" w:eastAsia="Arial Unicode MS" w:hAnsi="Verdana" w:cs="Arial Unicode MS"/>
      <w:b/>
      <w:bCs/>
      <w:color w:val="000000"/>
      <w:u w:color="000000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1085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10855"/>
    <w:rPr>
      <w:rFonts w:ascii="Tahoma" w:eastAsia="Arial Unicode MS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2QNEmO0w69czt9Ro6McL6C1efCA==">AMUW2mWotZdivXP8B94iY04GGM0nBU4rsjA2PfR7pg8qfJoSgy2ntPigDfxi4kcvg9RY2ooaliweYw42BypwJaCHxc9bVsvO6qP5AbYxPw2wWqv+kF4kiWE=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1070</Words>
  <Characters>6102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</dc:creator>
  <cp:lastModifiedBy>Paola</cp:lastModifiedBy>
  <cp:revision>2</cp:revision>
  <dcterms:created xsi:type="dcterms:W3CDTF">2021-10-31T16:49:00Z</dcterms:created>
  <dcterms:modified xsi:type="dcterms:W3CDTF">2021-10-31T16:49:00Z</dcterms:modified>
</cp:coreProperties>
</file>