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BA86" w14:textId="77777777" w:rsidR="00F91E0C" w:rsidRDefault="003C42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CLASSE 1BS_INGLESE_2021-22.</w:t>
      </w:r>
    </w:p>
    <w:p w14:paraId="66A29592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91E0C" w14:paraId="1424AF2E" w14:textId="77777777">
        <w:trPr>
          <w:trHeight w:val="433"/>
        </w:trPr>
        <w:tc>
          <w:tcPr>
            <w:tcW w:w="4318" w:type="dxa"/>
            <w:shd w:val="clear" w:color="auto" w:fill="DCDCDC"/>
            <w:vAlign w:val="center"/>
          </w:tcPr>
          <w:p w14:paraId="0650FBA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sezioni</w:t>
            </w:r>
          </w:p>
        </w:tc>
        <w:tc>
          <w:tcPr>
            <w:tcW w:w="5429" w:type="dxa"/>
            <w:vAlign w:val="center"/>
          </w:tcPr>
          <w:p w14:paraId="6BD2E193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Note per la compilazione</w:t>
            </w:r>
          </w:p>
        </w:tc>
      </w:tr>
      <w:tr w:rsidR="00F91E0C" w14:paraId="0343FA88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5E61250B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1. Titolo </w:t>
            </w:r>
            <w:proofErr w:type="spellStart"/>
            <w:proofErr w:type="gramStart"/>
            <w:r>
              <w:rPr>
                <w:b/>
                <w:color w:val="211D1E"/>
                <w:sz w:val="24"/>
                <w:szCs w:val="24"/>
              </w:rPr>
              <w:t>UdA</w:t>
            </w:r>
            <w:proofErr w:type="spellEnd"/>
            <w:r>
              <w:rPr>
                <w:b/>
                <w:color w:val="211D1E"/>
                <w:sz w:val="24"/>
                <w:szCs w:val="24"/>
              </w:rPr>
              <w:t xml:space="preserve">  1</w:t>
            </w:r>
            <w:proofErr w:type="gramEnd"/>
          </w:p>
        </w:tc>
        <w:tc>
          <w:tcPr>
            <w:tcW w:w="5429" w:type="dxa"/>
            <w:vAlign w:val="center"/>
          </w:tcPr>
          <w:p w14:paraId="4FD6ECB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b/>
                <w:color w:val="211D1E"/>
                <w:sz w:val="24"/>
                <w:szCs w:val="24"/>
              </w:rPr>
              <w:t>MEETING NEW FRIENDS ABROAD</w:t>
            </w:r>
          </w:p>
        </w:tc>
      </w:tr>
      <w:tr w:rsidR="00F91E0C" w14:paraId="72E6D91D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61EEE2E9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2. </w:t>
            </w:r>
            <w:proofErr w:type="gramStart"/>
            <w:r>
              <w:rPr>
                <w:b/>
                <w:color w:val="211D1E"/>
                <w:sz w:val="24"/>
                <w:szCs w:val="24"/>
              </w:rPr>
              <w:t xml:space="preserve">Descrizione  </w:t>
            </w:r>
            <w:r>
              <w:rPr>
                <w:b/>
                <w:color w:val="211D1E"/>
                <w:sz w:val="18"/>
                <w:szCs w:val="18"/>
              </w:rPr>
              <w:t>(</w:t>
            </w:r>
            <w:proofErr w:type="gramEnd"/>
            <w:r>
              <w:rPr>
                <w:b/>
                <w:color w:val="211D1E"/>
                <w:sz w:val="18"/>
                <w:szCs w:val="18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2483E4A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Imparare a utilizzare una lingua straniera per i principali scopi comunicativi.</w:t>
            </w:r>
          </w:p>
        </w:tc>
      </w:tr>
      <w:tr w:rsidR="00F91E0C" w14:paraId="0DC4EBB5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D242B91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3. Competenze target</w:t>
            </w:r>
            <w:r>
              <w:rPr>
                <w:b/>
                <w:color w:val="211D1E"/>
                <w:sz w:val="18"/>
                <w:szCs w:val="18"/>
              </w:rPr>
              <w:t xml:space="preserve"> (obiettivi profilo professionale)</w:t>
            </w:r>
          </w:p>
        </w:tc>
        <w:tc>
          <w:tcPr>
            <w:tcW w:w="5429" w:type="dxa"/>
            <w:vAlign w:val="center"/>
          </w:tcPr>
          <w:p w14:paraId="0FA8213C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  <w:p w14:paraId="400FC02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Utilizzare i linguaggi settoriali delle lingue straniere previste dai percorsi di studio per interagire in diversi ambiti e contesti di studio e di lavoro.</w:t>
            </w:r>
          </w:p>
          <w:p w14:paraId="374C863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4. Stabilire collegamenti tra le tradizioni culturali locali, nazionali ed internazionali, sia in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 xml:space="preserve"> una prospettiva interculturale sia ai fini della mobilità di studio e di lavoro.</w:t>
            </w:r>
          </w:p>
        </w:tc>
      </w:tr>
      <w:tr w:rsidR="00F91E0C" w14:paraId="42030398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5693336D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4. Saperi essenziali </w:t>
            </w:r>
            <w:r>
              <w:rPr>
                <w:b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29" w:type="dxa"/>
          </w:tcPr>
          <w:p w14:paraId="6828D109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Lexicon </w:t>
            </w:r>
            <w:proofErr w:type="spellStart"/>
            <w:r>
              <w:rPr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age, jobs, </w:t>
            </w:r>
            <w:proofErr w:type="spellStart"/>
            <w:r>
              <w:rPr>
                <w:color w:val="000000"/>
                <w:sz w:val="24"/>
                <w:szCs w:val="24"/>
              </w:rPr>
              <w:t>objects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the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countries and </w:t>
            </w:r>
            <w:proofErr w:type="spellStart"/>
            <w:r>
              <w:rPr>
                <w:color w:val="000000"/>
                <w:sz w:val="24"/>
                <w:szCs w:val="24"/>
              </w:rPr>
              <w:t>nationalities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colours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physical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aspects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0E82A74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Grammatical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structures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to be, </w:t>
            </w:r>
            <w:proofErr w:type="spellStart"/>
            <w:r>
              <w:rPr>
                <w:color w:val="000000"/>
                <w:sz w:val="24"/>
                <w:szCs w:val="24"/>
              </w:rPr>
              <w:t>ha</w:t>
            </w:r>
            <w:r>
              <w:rPr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personal </w:t>
            </w:r>
            <w:proofErr w:type="spellStart"/>
            <w:r>
              <w:rPr>
                <w:color w:val="000000"/>
                <w:sz w:val="24"/>
                <w:szCs w:val="24"/>
              </w:rPr>
              <w:t>pronouns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plurals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articles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adjectives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are. </w:t>
            </w:r>
          </w:p>
          <w:p w14:paraId="65B151FF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Culture: the British </w:t>
            </w:r>
            <w:proofErr w:type="spellStart"/>
            <w:r>
              <w:rPr>
                <w:color w:val="000000"/>
                <w:sz w:val="24"/>
                <w:szCs w:val="24"/>
              </w:rPr>
              <w:t>Isles</w:t>
            </w:r>
            <w:proofErr w:type="spellEnd"/>
            <w:r>
              <w:rPr>
                <w:color w:val="000000"/>
                <w:sz w:val="24"/>
                <w:szCs w:val="24"/>
              </w:rPr>
              <w:t>, the British flag</w:t>
            </w:r>
          </w:p>
          <w:p w14:paraId="5EA383C5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F91E0C" w14:paraId="0577628D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8ADAEB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5. Insegnamenti coinvolti</w:t>
            </w:r>
          </w:p>
        </w:tc>
        <w:tc>
          <w:tcPr>
            <w:tcW w:w="5429" w:type="dxa"/>
          </w:tcPr>
          <w:p w14:paraId="0A13994A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Trattamento testi 2 ore</w:t>
            </w:r>
          </w:p>
          <w:p w14:paraId="2CEC6F5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Geografia 2 ore</w:t>
            </w:r>
          </w:p>
        </w:tc>
      </w:tr>
      <w:tr w:rsidR="00F91E0C" w14:paraId="24FF5E68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500C72D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6. Prodotto/Prodotti da realizzare</w:t>
            </w:r>
          </w:p>
        </w:tc>
        <w:tc>
          <w:tcPr>
            <w:tcW w:w="5429" w:type="dxa"/>
          </w:tcPr>
          <w:p w14:paraId="089DB39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b/>
                <w:color w:val="211D1E"/>
                <w:sz w:val="24"/>
                <w:szCs w:val="24"/>
              </w:rPr>
              <w:t>Lettera o   e-mail per presentarsi ad un nuovo amico cartacea e online</w:t>
            </w:r>
          </w:p>
        </w:tc>
      </w:tr>
      <w:tr w:rsidR="00F91E0C" w14:paraId="58CC44B9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73D5783F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7. Descrizione delle attività degli studenti </w:t>
            </w:r>
            <w:r>
              <w:rPr>
                <w:b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29" w:type="dxa"/>
          </w:tcPr>
          <w:p w14:paraId="5F72F921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Lezione frontale-interattiva e di gruppo. Brainstorming. Visione filmati. Esercitazioni orali e scritte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F91E0C" w14:paraId="0A5646F8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2F754FF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8. Attività dei docenti </w:t>
            </w:r>
            <w:r>
              <w:rPr>
                <w:b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428979A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- le attività didattiche e di supporto con le metodologie previste: uso di Word</w:t>
            </w:r>
          </w:p>
          <w:p w14:paraId="2F0C6A49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- i </w:t>
            </w:r>
            <w:r>
              <w:rPr>
                <w:i/>
                <w:color w:val="211D1E"/>
                <w:sz w:val="24"/>
                <w:szCs w:val="24"/>
              </w:rPr>
              <w:t>processi cognitivi principali associati:</w:t>
            </w:r>
            <w:r>
              <w:rPr>
                <w:color w:val="211D1E"/>
                <w:sz w:val="24"/>
                <w:szCs w:val="24"/>
              </w:rPr>
              <w:t xml:space="preserve"> attività degli studenti analisi, interpretazione, argomentazione, generalizzazione</w:t>
            </w:r>
          </w:p>
        </w:tc>
      </w:tr>
      <w:tr w:rsidR="00F91E0C" w14:paraId="47E20ACC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AED4068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6ACCA4FA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  <w:sz w:val="24"/>
                <w:szCs w:val="24"/>
              </w:rPr>
              <w:t>33 ore (settembre/ott</w:t>
            </w:r>
            <w:r>
              <w:rPr>
                <w:color w:val="211D1E"/>
                <w:sz w:val="24"/>
                <w:szCs w:val="24"/>
              </w:rPr>
              <w:t>obre, novembre/dicembre)</w:t>
            </w:r>
          </w:p>
        </w:tc>
      </w:tr>
      <w:tr w:rsidR="00F91E0C" w14:paraId="2A41321C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45C5173D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351964EA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Computer. Lim. Libro di testo. </w:t>
            </w:r>
          </w:p>
        </w:tc>
      </w:tr>
      <w:tr w:rsidR="00F91E0C" w14:paraId="2637E12E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222C327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1499C8D8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Tipologie di verifiche (formativa, sommativa); numero di verifiche previste: 1 scritta o orale.</w:t>
            </w:r>
          </w:p>
          <w:p w14:paraId="6ABABB5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In ogni verifica viene assegnato il punteggio di ogni domanda. Si fa riferimento ai criteri definiti in dipartimento di materia.</w:t>
            </w:r>
          </w:p>
          <w:p w14:paraId="18B2E82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Revisione individuale e/o di gr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 xml:space="preserve">uppo in itinere. Revisione per gruppi in orario extra curricolare se necessario e dopo approvazione del </w:t>
            </w:r>
            <w:proofErr w:type="spellStart"/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C.</w:t>
            </w:r>
            <w:proofErr w:type="gramStart"/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d.Classe</w:t>
            </w:r>
            <w:proofErr w:type="spellEnd"/>
            <w:proofErr w:type="gramEnd"/>
          </w:p>
          <w:p w14:paraId="228011CE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</w:tbl>
    <w:p w14:paraId="48C67747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DAC945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6813D0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91E0C" w14:paraId="29A0C916" w14:textId="77777777">
        <w:trPr>
          <w:trHeight w:val="433"/>
        </w:trPr>
        <w:tc>
          <w:tcPr>
            <w:tcW w:w="4318" w:type="dxa"/>
            <w:shd w:val="clear" w:color="auto" w:fill="DCDCDC"/>
            <w:vAlign w:val="center"/>
          </w:tcPr>
          <w:p w14:paraId="07CCF1CD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sezioni</w:t>
            </w:r>
          </w:p>
        </w:tc>
        <w:tc>
          <w:tcPr>
            <w:tcW w:w="5429" w:type="dxa"/>
            <w:vAlign w:val="center"/>
          </w:tcPr>
          <w:p w14:paraId="5C64FF3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Note per la compilazione</w:t>
            </w:r>
          </w:p>
        </w:tc>
      </w:tr>
      <w:tr w:rsidR="00F91E0C" w14:paraId="3B93FD15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184F297C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1. Titolo </w:t>
            </w:r>
            <w:proofErr w:type="spellStart"/>
            <w:r>
              <w:rPr>
                <w:b/>
                <w:color w:val="211D1E"/>
                <w:sz w:val="24"/>
                <w:szCs w:val="24"/>
              </w:rPr>
              <w:t>UdA</w:t>
            </w:r>
            <w:proofErr w:type="spellEnd"/>
            <w:r>
              <w:rPr>
                <w:b/>
                <w:color w:val="211D1E"/>
                <w:sz w:val="24"/>
                <w:szCs w:val="24"/>
              </w:rPr>
              <w:t xml:space="preserve"> 2</w:t>
            </w:r>
          </w:p>
        </w:tc>
        <w:tc>
          <w:tcPr>
            <w:tcW w:w="5429" w:type="dxa"/>
            <w:vAlign w:val="center"/>
          </w:tcPr>
          <w:p w14:paraId="2FF74161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b/>
                <w:color w:val="211D1E"/>
                <w:sz w:val="24"/>
                <w:szCs w:val="24"/>
              </w:rPr>
              <w:t>EVERYDAY LIFE AND SCHOOL LIFE</w:t>
            </w:r>
          </w:p>
        </w:tc>
      </w:tr>
      <w:tr w:rsidR="00F91E0C" w14:paraId="1CB053E2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760D61D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2. Descrizione </w:t>
            </w:r>
            <w:r>
              <w:rPr>
                <w:b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29" w:type="dxa"/>
            <w:vAlign w:val="center"/>
          </w:tcPr>
          <w:p w14:paraId="1902D4F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Imparare a utilizzare una lingua straniera per i principali scopi comunicativi.</w:t>
            </w:r>
          </w:p>
        </w:tc>
      </w:tr>
      <w:tr w:rsidR="00F91E0C" w14:paraId="6A9FC916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338EC44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3. Competenze target</w:t>
            </w:r>
            <w:r>
              <w:rPr>
                <w:b/>
                <w:color w:val="211D1E"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color w:val="211D1E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211D1E"/>
                <w:sz w:val="18"/>
                <w:szCs w:val="18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14:paraId="070C4344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  <w:p w14:paraId="7C7D440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Utilizzare una lingua straniera per i principali scopi comunicativi, sia in ambito per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sonale che sociale per comprendere e produrre semplici testi orali e scritti, per descrivere e raccontare esperienze ed eventi, per interagire in situazioni semplici e di routine e partecipare a brevi conversazioni. Descrivere in maniera semplice la propri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a vita quotidiana</w:t>
            </w:r>
          </w:p>
          <w:p w14:paraId="6CA7561F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F91E0C" w14:paraId="4A53D4DC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EF24B81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4. Saperi essenziali </w:t>
            </w:r>
            <w:r>
              <w:rPr>
                <w:b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29" w:type="dxa"/>
          </w:tcPr>
          <w:p w14:paraId="004746AB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Lexicon </w:t>
            </w:r>
            <w:proofErr w:type="spellStart"/>
            <w:r>
              <w:rPr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families, sport, free time. Lexicon </w:t>
            </w:r>
            <w:proofErr w:type="spellStart"/>
            <w:r>
              <w:rPr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daily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routine, school </w:t>
            </w:r>
            <w:proofErr w:type="spellStart"/>
            <w:r>
              <w:rPr>
                <w:color w:val="000000"/>
                <w:sz w:val="24"/>
                <w:szCs w:val="24"/>
              </w:rPr>
              <w:t>subject</w:t>
            </w:r>
            <w:proofErr w:type="spellEnd"/>
            <w:r>
              <w:rPr>
                <w:color w:val="000000"/>
                <w:sz w:val="24"/>
                <w:szCs w:val="24"/>
              </w:rPr>
              <w:t>, places</w:t>
            </w:r>
          </w:p>
          <w:p w14:paraId="496EC771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Grammatical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structures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possessive case, and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adjectives,Verb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: be, </w:t>
            </w:r>
            <w:proofErr w:type="spellStart"/>
            <w:r>
              <w:rPr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simple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continuous</w:t>
            </w:r>
            <w:proofErr w:type="spellEnd"/>
            <w:r>
              <w:rPr>
                <w:color w:val="000000"/>
                <w:sz w:val="24"/>
                <w:szCs w:val="24"/>
              </w:rPr>
              <w:t>. Some/</w:t>
            </w:r>
            <w:proofErr w:type="spellStart"/>
            <w:r>
              <w:rPr>
                <w:color w:val="000000"/>
                <w:sz w:val="24"/>
                <w:szCs w:val="24"/>
              </w:rPr>
              <w:t>any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how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much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personal </w:t>
            </w:r>
            <w:proofErr w:type="spellStart"/>
            <w:r>
              <w:rPr>
                <w:color w:val="000000"/>
                <w:sz w:val="24"/>
                <w:szCs w:val="24"/>
              </w:rPr>
              <w:t>pronoun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SodoI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Neither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9E6122B" w14:textId="77777777" w:rsidR="00F91E0C" w:rsidRDefault="00F91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11D1E"/>
              </w:rPr>
            </w:pPr>
          </w:p>
        </w:tc>
      </w:tr>
      <w:tr w:rsidR="00F91E0C" w14:paraId="4E615315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D19E29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5. Insegnamenti coinvolti</w:t>
            </w:r>
          </w:p>
        </w:tc>
        <w:tc>
          <w:tcPr>
            <w:tcW w:w="5429" w:type="dxa"/>
          </w:tcPr>
          <w:p w14:paraId="3515F566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Trattamento testi 4 ore</w:t>
            </w:r>
          </w:p>
          <w:p w14:paraId="26741549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F91E0C" w14:paraId="1A32B2B4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6BD2400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6. Prodotto/Prodotti da realizzare</w:t>
            </w:r>
          </w:p>
        </w:tc>
        <w:tc>
          <w:tcPr>
            <w:tcW w:w="5429" w:type="dxa"/>
          </w:tcPr>
          <w:p w14:paraId="211ABF89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Brochure- </w:t>
            </w:r>
            <w:proofErr w:type="spellStart"/>
            <w:r>
              <w:rPr>
                <w:b/>
                <w:color w:val="211D1E"/>
                <w:sz w:val="24"/>
                <w:szCs w:val="24"/>
              </w:rPr>
              <w:t>depliants</w:t>
            </w:r>
            <w:proofErr w:type="spellEnd"/>
          </w:p>
        </w:tc>
      </w:tr>
      <w:tr w:rsidR="00F91E0C" w14:paraId="4B1A122F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25FE6541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7. Descrizione delle attività degli studenti </w:t>
            </w:r>
            <w:r>
              <w:rPr>
                <w:b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29" w:type="dxa"/>
          </w:tcPr>
          <w:p w14:paraId="2B7F3B7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Lezione frontale-interattiva e di gruppo. Brainstorming. Visione filmati. Esercitazioni orali e scritte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F91E0C" w14:paraId="61240194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423884D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 xml:space="preserve">8. Attività dei docenti </w:t>
            </w:r>
            <w:r>
              <w:rPr>
                <w:b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0D4E12CA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- le attività didattiche e di supporto con le metodologie previste: uso di Word</w:t>
            </w:r>
          </w:p>
          <w:p w14:paraId="0733969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- i </w:t>
            </w:r>
            <w:r>
              <w:rPr>
                <w:i/>
                <w:color w:val="211D1E"/>
                <w:sz w:val="24"/>
                <w:szCs w:val="24"/>
              </w:rPr>
              <w:t>processi cognitivi principali associati:</w:t>
            </w:r>
            <w:r>
              <w:rPr>
                <w:color w:val="211D1E"/>
                <w:sz w:val="24"/>
                <w:szCs w:val="24"/>
              </w:rPr>
              <w:t xml:space="preserve"> attività degli studenti analisi, interpretazione, argomentazione, generalizzazione</w:t>
            </w:r>
          </w:p>
        </w:tc>
      </w:tr>
      <w:tr w:rsidR="00F91E0C" w14:paraId="73C5EA5A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D5D80DA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47250F39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  <w:sz w:val="24"/>
                <w:szCs w:val="24"/>
              </w:rPr>
              <w:t>33 ore (gennaio febbraio marzo)</w:t>
            </w:r>
          </w:p>
        </w:tc>
      </w:tr>
      <w:tr w:rsidR="00F91E0C" w14:paraId="1DA9541A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ABC6713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78CAF86D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Computer. Lim. Libro di testo. </w:t>
            </w:r>
          </w:p>
        </w:tc>
      </w:tr>
      <w:tr w:rsidR="00F91E0C" w14:paraId="3948DC5D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040C2F8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62873B55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Tipologie di verifiche (formativa, sommativa); numero di verifiche previste: 1 scritta o orale.</w:t>
            </w:r>
          </w:p>
          <w:p w14:paraId="78FC130D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In ogni verifica viene assegnato il punteggio di ogni domanda. Si fa riferimen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to ai criteri definiti in dipartimento di materia.</w:t>
            </w:r>
          </w:p>
          <w:p w14:paraId="7973DE7E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 xml:space="preserve">Revisione individuale e/o di gruppo in itinere. Revisione per gruppi in orario extra curricolare se necessario e dopo approvazione del </w:t>
            </w:r>
            <w:proofErr w:type="spellStart"/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C.</w:t>
            </w:r>
            <w:proofErr w:type="gramStart"/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d.Classe</w:t>
            </w:r>
            <w:proofErr w:type="spellEnd"/>
            <w:proofErr w:type="gramEnd"/>
          </w:p>
          <w:p w14:paraId="6D2B82E1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</w:tbl>
    <w:p w14:paraId="3B3AA18B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3542F75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AD6CCD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91E0C" w14:paraId="17C98F35" w14:textId="77777777">
        <w:trPr>
          <w:trHeight w:val="433"/>
        </w:trPr>
        <w:tc>
          <w:tcPr>
            <w:tcW w:w="4318" w:type="dxa"/>
            <w:shd w:val="clear" w:color="auto" w:fill="DCDCDC"/>
            <w:vAlign w:val="center"/>
          </w:tcPr>
          <w:p w14:paraId="1B33D163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sezioni</w:t>
            </w:r>
          </w:p>
        </w:tc>
        <w:tc>
          <w:tcPr>
            <w:tcW w:w="5429" w:type="dxa"/>
            <w:vAlign w:val="center"/>
          </w:tcPr>
          <w:p w14:paraId="2DF47F6F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Note per la compilazione</w:t>
            </w:r>
          </w:p>
        </w:tc>
      </w:tr>
      <w:tr w:rsidR="00F91E0C" w14:paraId="3A956C3B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2A879B7A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1. Titolo </w:t>
            </w:r>
            <w:proofErr w:type="spellStart"/>
            <w:r>
              <w:rPr>
                <w:b/>
                <w:color w:val="211D1E"/>
                <w:sz w:val="24"/>
                <w:szCs w:val="24"/>
              </w:rPr>
              <w:t>UdA</w:t>
            </w:r>
            <w:proofErr w:type="spellEnd"/>
            <w:r>
              <w:rPr>
                <w:b/>
                <w:color w:val="211D1E"/>
                <w:sz w:val="24"/>
                <w:szCs w:val="24"/>
              </w:rPr>
              <w:t xml:space="preserve"> 3</w:t>
            </w:r>
          </w:p>
        </w:tc>
        <w:tc>
          <w:tcPr>
            <w:tcW w:w="5429" w:type="dxa"/>
            <w:vAlign w:val="center"/>
          </w:tcPr>
          <w:p w14:paraId="2F646C2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b/>
                <w:color w:val="211D1E"/>
                <w:sz w:val="24"/>
                <w:szCs w:val="24"/>
              </w:rPr>
              <w:t>DISCOVERING TOWNS AND EATING OUT</w:t>
            </w:r>
          </w:p>
        </w:tc>
      </w:tr>
      <w:tr w:rsidR="00F91E0C" w14:paraId="1063D273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165F465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2. Descrizione </w:t>
            </w:r>
            <w:r>
              <w:rPr>
                <w:b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29" w:type="dxa"/>
            <w:vAlign w:val="center"/>
          </w:tcPr>
          <w:p w14:paraId="0F5D7BD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Imparare a utilizzare una lingua straniera per i principali scopi comunicativi.</w:t>
            </w:r>
          </w:p>
        </w:tc>
      </w:tr>
      <w:tr w:rsidR="00F91E0C" w14:paraId="6F5669D7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08D513A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3. Competenze target</w:t>
            </w:r>
            <w:r>
              <w:rPr>
                <w:b/>
                <w:color w:val="211D1E"/>
                <w:sz w:val="18"/>
                <w:szCs w:val="18"/>
              </w:rPr>
              <w:t xml:space="preserve"> (obiettivi profilo professionale)</w:t>
            </w:r>
          </w:p>
        </w:tc>
        <w:tc>
          <w:tcPr>
            <w:tcW w:w="5429" w:type="dxa"/>
            <w:vAlign w:val="center"/>
          </w:tcPr>
          <w:p w14:paraId="28721AE7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  <w:p w14:paraId="3C7EDAEC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Utilizzare una lingua straniera per i principali scopi comunicativi, sia in ambito personale che sociale per comprendere e produrre semplici testi orali e scritti, per descrivere e raccontare esperienze ed eventi, per interagire in situazioni semplici e di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 xml:space="preserve"> routine e partecipare a brevi conversazioni come per esempio descrivere una città, dare informazioni, chiedere informazioni.</w:t>
            </w:r>
          </w:p>
          <w:p w14:paraId="69A162C1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F91E0C" w14:paraId="06F16A34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6127543D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4. Saperi essenziali </w:t>
            </w:r>
            <w:r>
              <w:rPr>
                <w:b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29" w:type="dxa"/>
          </w:tcPr>
          <w:p w14:paraId="3CD7A12B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Lexicon </w:t>
            </w:r>
            <w:proofErr w:type="spellStart"/>
            <w:r>
              <w:rPr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age, jobs, </w:t>
            </w:r>
            <w:proofErr w:type="spellStart"/>
            <w:r>
              <w:rPr>
                <w:color w:val="000000"/>
                <w:sz w:val="24"/>
                <w:szCs w:val="24"/>
              </w:rPr>
              <w:t>objects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the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countries and </w:t>
            </w:r>
            <w:proofErr w:type="spellStart"/>
            <w:r>
              <w:rPr>
                <w:color w:val="000000"/>
                <w:sz w:val="24"/>
                <w:szCs w:val="24"/>
              </w:rPr>
              <w:t>nationalities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colours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physical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aspects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74ED5E0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Grammatical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structures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simple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adverbs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frequency,Present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continuous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or </w:t>
            </w: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simple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time </w:t>
            </w:r>
            <w:proofErr w:type="spellStart"/>
            <w:r>
              <w:rPr>
                <w:color w:val="000000"/>
                <w:sz w:val="24"/>
                <w:szCs w:val="24"/>
              </w:rPr>
              <w:t>expression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preposition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places and time. </w:t>
            </w:r>
            <w:r>
              <w:rPr>
                <w:color w:val="000000"/>
                <w:sz w:val="24"/>
                <w:szCs w:val="24"/>
              </w:rPr>
              <w:t xml:space="preserve">How </w:t>
            </w:r>
            <w:proofErr w:type="spellStart"/>
            <w:r>
              <w:rPr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Let’s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Shall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can, </w:t>
            </w:r>
            <w:proofErr w:type="spellStart"/>
            <w:r>
              <w:rPr>
                <w:color w:val="000000"/>
                <w:sz w:val="24"/>
                <w:szCs w:val="24"/>
              </w:rPr>
              <w:t>could</w:t>
            </w:r>
            <w:proofErr w:type="spellEnd"/>
          </w:p>
          <w:p w14:paraId="666FB163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Culture: </w:t>
            </w:r>
            <w:proofErr w:type="spellStart"/>
            <w:r>
              <w:rPr>
                <w:color w:val="000000"/>
                <w:sz w:val="24"/>
                <w:szCs w:val="24"/>
              </w:rPr>
              <w:t>favourite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London places</w:t>
            </w:r>
          </w:p>
          <w:p w14:paraId="65F519F3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F91E0C" w14:paraId="5234D77E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76840815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5. Insegnamenti coinvolti</w:t>
            </w:r>
          </w:p>
        </w:tc>
        <w:tc>
          <w:tcPr>
            <w:tcW w:w="5429" w:type="dxa"/>
          </w:tcPr>
          <w:p w14:paraId="4236FA80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  <w:sz w:val="24"/>
                <w:szCs w:val="24"/>
              </w:rPr>
              <w:t>Lingua inglese, geografia 2 ore, informatica</w:t>
            </w:r>
          </w:p>
        </w:tc>
      </w:tr>
      <w:tr w:rsidR="00F91E0C" w14:paraId="482A8F98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503BD231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6. Prodotto/Prodotti da realizzare</w:t>
            </w:r>
          </w:p>
        </w:tc>
        <w:tc>
          <w:tcPr>
            <w:tcW w:w="5429" w:type="dxa"/>
          </w:tcPr>
          <w:p w14:paraId="21FB7E5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b/>
                <w:color w:val="211D1E"/>
                <w:sz w:val="24"/>
                <w:szCs w:val="24"/>
              </w:rPr>
              <w:t>Materiale illustrativo: servizio fotografico, filmato</w:t>
            </w:r>
          </w:p>
        </w:tc>
      </w:tr>
      <w:tr w:rsidR="00F91E0C" w14:paraId="228184E0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23D398B5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7. Descrizione delle attività degli studenti </w:t>
            </w:r>
            <w:r>
              <w:rPr>
                <w:b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29" w:type="dxa"/>
          </w:tcPr>
          <w:p w14:paraId="07960D1B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Lezione frontale-interattiva e di gruppo. Brainstorming. Visione filmati. Esercitazioni orali e scritte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F91E0C" w14:paraId="429A3749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5DD3447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8. Attività dei docenti </w:t>
            </w:r>
            <w:r>
              <w:rPr>
                <w:b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0CF660D3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- le attività didattiche e di supporto con le metodologie previste: uso di </w:t>
            </w:r>
            <w:proofErr w:type="spellStart"/>
            <w:r>
              <w:rPr>
                <w:color w:val="211D1E"/>
                <w:sz w:val="24"/>
                <w:szCs w:val="24"/>
              </w:rPr>
              <w:t>lim</w:t>
            </w:r>
            <w:proofErr w:type="spellEnd"/>
          </w:p>
          <w:p w14:paraId="62ED3F17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- i </w:t>
            </w:r>
            <w:r>
              <w:rPr>
                <w:i/>
                <w:color w:val="211D1E"/>
                <w:sz w:val="24"/>
                <w:szCs w:val="24"/>
              </w:rPr>
              <w:t>processi cognitivi principali associati:</w:t>
            </w:r>
            <w:r>
              <w:rPr>
                <w:color w:val="211D1E"/>
                <w:sz w:val="24"/>
                <w:szCs w:val="24"/>
              </w:rPr>
              <w:t xml:space="preserve"> attività degli studenti analisi, interpretazione, argomentazione, generalizzazione</w:t>
            </w:r>
          </w:p>
        </w:tc>
      </w:tr>
      <w:tr w:rsidR="00F91E0C" w14:paraId="3A770D7A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147D4DF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9</w:t>
            </w:r>
            <w:r>
              <w:rPr>
                <w:b/>
                <w:color w:val="211D1E"/>
                <w:sz w:val="24"/>
                <w:szCs w:val="24"/>
              </w:rPr>
              <w:t>.  Monte ore complessivo</w:t>
            </w:r>
          </w:p>
        </w:tc>
        <w:tc>
          <w:tcPr>
            <w:tcW w:w="5429" w:type="dxa"/>
            <w:vAlign w:val="center"/>
          </w:tcPr>
          <w:p w14:paraId="2BBE3153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  <w:sz w:val="24"/>
                <w:szCs w:val="24"/>
              </w:rPr>
              <w:t xml:space="preserve">33 ore (APRILE, </w:t>
            </w:r>
            <w:proofErr w:type="gramStart"/>
            <w:r>
              <w:rPr>
                <w:color w:val="211D1E"/>
                <w:sz w:val="24"/>
                <w:szCs w:val="24"/>
              </w:rPr>
              <w:t>MAGGIO ,</w:t>
            </w:r>
            <w:proofErr w:type="gramEnd"/>
            <w:r>
              <w:rPr>
                <w:color w:val="211D1E"/>
                <w:sz w:val="24"/>
                <w:szCs w:val="24"/>
              </w:rPr>
              <w:t xml:space="preserve"> GIUGNO)</w:t>
            </w:r>
          </w:p>
        </w:tc>
      </w:tr>
      <w:tr w:rsidR="00F91E0C" w14:paraId="3CF554CF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44CD060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11E29831" w14:textId="77777777" w:rsidR="00F91E0C" w:rsidRDefault="003C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Computer. Lim. Libro di testo. </w:t>
            </w:r>
          </w:p>
        </w:tc>
      </w:tr>
      <w:tr w:rsidR="00F91E0C" w14:paraId="6F4DCE31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2AC36E34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26679509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Tipologie di verifiche (formativa, sommativa); numero di verifiche previste: 1 scritta o orale.</w:t>
            </w:r>
          </w:p>
          <w:p w14:paraId="6ECD536F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In ogni verifica viene assegnato il punteggio di ogni domanda. Si fa riferimen</w:t>
            </w: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to ai criteri definiti in dipartimento di materia.</w:t>
            </w:r>
          </w:p>
          <w:p w14:paraId="5606A902" w14:textId="77777777" w:rsidR="00F91E0C" w:rsidRDefault="003C4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 xml:space="preserve">Revisione individuale e/o di gruppo in itinere. Revisione per gruppi in orario extra curricolare se necessario e dopo approvazione del </w:t>
            </w:r>
            <w:proofErr w:type="spellStart"/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C.</w:t>
            </w:r>
            <w:proofErr w:type="gramStart"/>
            <w:r>
              <w:rPr>
                <w:rFonts w:ascii="UniformCondensed-Light" w:eastAsia="UniformCondensed-Light" w:hAnsi="UniformCondensed-Light" w:cs="UniformCondensed-Light"/>
                <w:color w:val="000000"/>
                <w:sz w:val="24"/>
                <w:szCs w:val="24"/>
              </w:rPr>
              <w:t>d.Classe</w:t>
            </w:r>
            <w:proofErr w:type="spellEnd"/>
            <w:proofErr w:type="gramEnd"/>
          </w:p>
          <w:p w14:paraId="588E89EA" w14:textId="77777777" w:rsidR="00F91E0C" w:rsidRDefault="00F9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</w:tbl>
    <w:p w14:paraId="16EC1521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F3590B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07ABF4D5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6ADC5057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210305F4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0C082E4C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30E4C61E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539142B1" w14:textId="77777777" w:rsidR="00F91E0C" w:rsidRDefault="00F91E0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sectPr w:rsidR="00F91E0C">
      <w:headerReference w:type="default" r:id="rId7"/>
      <w:footerReference w:type="default" r:id="rId8"/>
      <w:pgSz w:w="11906" w:h="16838"/>
      <w:pgMar w:top="1134" w:right="566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F9B8" w14:textId="77777777" w:rsidR="003C420A" w:rsidRDefault="003C420A">
      <w:r>
        <w:separator/>
      </w:r>
    </w:p>
  </w:endnote>
  <w:endnote w:type="continuationSeparator" w:id="0">
    <w:p w14:paraId="09A2A3DE" w14:textId="77777777" w:rsidR="003C420A" w:rsidRDefault="003C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formCondensed-Ligh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25FE" w14:textId="77777777" w:rsidR="00F91E0C" w:rsidRDefault="003C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8"/>
        <w:szCs w:val="18"/>
      </w:rPr>
      <w:t>C.F. 85001640128 - C.M. VARI04000E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8730" w14:textId="77777777" w:rsidR="003C420A" w:rsidRDefault="003C420A">
      <w:r>
        <w:separator/>
      </w:r>
    </w:p>
  </w:footnote>
  <w:footnote w:type="continuationSeparator" w:id="0">
    <w:p w14:paraId="22507AC4" w14:textId="77777777" w:rsidR="003C420A" w:rsidRDefault="003C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CCA8" w14:textId="77777777" w:rsidR="00F91E0C" w:rsidRDefault="00F91E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8"/>
        <w:szCs w:val="28"/>
      </w:rPr>
    </w:pPr>
  </w:p>
  <w:tbl>
    <w:tblPr>
      <w:tblStyle w:val="a6"/>
      <w:tblW w:w="12879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999999"/>
        <w:insideV w:val="nil"/>
      </w:tblBorders>
      <w:tblLayout w:type="fixed"/>
      <w:tblLook w:val="0000" w:firstRow="0" w:lastRow="0" w:firstColumn="0" w:lastColumn="0" w:noHBand="0" w:noVBand="0"/>
    </w:tblPr>
    <w:tblGrid>
      <w:gridCol w:w="212"/>
      <w:gridCol w:w="11674"/>
      <w:gridCol w:w="993"/>
    </w:tblGrid>
    <w:tr w:rsidR="00F91E0C" w14:paraId="4E00E7B1" w14:textId="77777777">
      <w:trPr>
        <w:trHeight w:val="1877"/>
        <w:jc w:val="center"/>
      </w:trPr>
      <w:tc>
        <w:tcPr>
          <w:tcW w:w="212" w:type="dxa"/>
        </w:tcPr>
        <w:p w14:paraId="282831EF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  <w:p w14:paraId="29105CB1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  <w:p w14:paraId="73C0B4FC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</w:tc>
      <w:tc>
        <w:tcPr>
          <w:tcW w:w="11674" w:type="dxa"/>
        </w:tcPr>
        <w:p w14:paraId="42EC1AB6" w14:textId="77777777" w:rsidR="00F91E0C" w:rsidRDefault="00F91E0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96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</w:tabs>
            <w:ind w:left="71" w:hanging="71"/>
            <w:jc w:val="center"/>
            <w:rPr>
              <w:rFonts w:ascii="Verdana" w:eastAsia="Verdana" w:hAnsi="Verdana" w:cs="Verdana"/>
              <w:b/>
              <w:color w:val="000000"/>
              <w:sz w:val="24"/>
              <w:szCs w:val="24"/>
            </w:rPr>
          </w:pPr>
        </w:p>
        <w:p w14:paraId="76C998FF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  <w:p w14:paraId="2EFF6985" w14:textId="77777777" w:rsidR="00F91E0C" w:rsidRDefault="003C420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rFonts w:ascii="Verdana" w:eastAsia="Verdana" w:hAnsi="Verdana" w:cs="Verdana"/>
              <w:color w:val="000000"/>
              <w:sz w:val="24"/>
              <w:szCs w:val="24"/>
            </w:rPr>
            <w:t xml:space="preserve"> </w:t>
          </w: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42BD0FE6" wp14:editId="6A17C85D">
                <wp:extent cx="6064250" cy="827405"/>
                <wp:effectExtent l="0" t="0" r="0" b="0"/>
                <wp:docPr id="2" name="image1.jpg" descr="ITESTAZIONE copy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TESTAZIONE copy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827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177FE8F6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  <w:p w14:paraId="2118F073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  <w:p w14:paraId="54CD1F67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14:paraId="5C3A9206" w14:textId="77777777" w:rsidR="00F91E0C" w:rsidRDefault="00F91E0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</w:tc>
    </w:tr>
  </w:tbl>
  <w:p w14:paraId="13C54047" w14:textId="77777777" w:rsidR="00F91E0C" w:rsidRDefault="00F91E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0C"/>
    <w:rsid w:val="003C420A"/>
    <w:rsid w:val="003E5C48"/>
    <w:rsid w:val="00F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3D62"/>
  <w15:docId w15:val="{94A05AC1-AC35-4FC4-BD25-5F87CF2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OlNgeMggaOu8E9QFhVVJ54sSw==">AMUW2mWBVGz841CM/HEPzqjaZyw2tK5rDY4GmN6WJbfIhy82RU9x2fvelsFckbcRYmH3sOKy4JD57iS6JhA/D3jqiFwNSt5R0Wfx02bIvHgmonhHjLJxqYI=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 Monica Michela</dc:creator>
  <cp:lastModifiedBy>Della Monica Michela</cp:lastModifiedBy>
  <cp:revision>2</cp:revision>
  <dcterms:created xsi:type="dcterms:W3CDTF">2021-11-03T11:47:00Z</dcterms:created>
  <dcterms:modified xsi:type="dcterms:W3CDTF">2021-11-03T11:47:00Z</dcterms:modified>
</cp:coreProperties>
</file>