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13" w:rsidRDefault="00BC1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2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BC1413">
        <w:trPr>
          <w:trHeight w:val="8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Docente:</w:t>
            </w:r>
            <w:r>
              <w:rPr>
                <w:rFonts w:eastAsia="Times New Roman" w:cs="Times New Roman"/>
                <w:b/>
              </w:rPr>
              <w:t xml:space="preserve"> Prof. </w:t>
            </w:r>
            <w:r w:rsidR="00BF5331">
              <w:rPr>
                <w:rFonts w:eastAsia="Times New Roman" w:cs="Times New Roman"/>
                <w:b/>
              </w:rPr>
              <w:t>Savona Girolamo Gaetano</w:t>
            </w:r>
          </w:p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Materia:</w:t>
            </w:r>
            <w:r>
              <w:rPr>
                <w:rFonts w:eastAsia="Times New Roman" w:cs="Times New Roman"/>
                <w:b/>
              </w:rPr>
              <w:t xml:space="preserve"> Lingua e Letteratura italiana</w:t>
            </w:r>
          </w:p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Classe: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rFonts w:eastAsia="Times New Roman" w:cs="Times New Roman"/>
                <w:b/>
              </w:rPr>
              <w:t>^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/>
              </w:rPr>
              <w:t xml:space="preserve">ore: </w:t>
            </w:r>
            <w:r w:rsidR="000621DF">
              <w:rPr>
                <w:rFonts w:eastAsia="Times New Roman" w:cs="Times New Roman"/>
              </w:rPr>
              <w:t>33</w:t>
            </w:r>
          </w:p>
        </w:tc>
      </w:tr>
      <w:tr w:rsidR="00BC1413">
        <w:trPr>
          <w:trHeight w:val="4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Letteratura italiana</w:t>
            </w:r>
            <w:r>
              <w:rPr>
                <w:b/>
                <w:color w:val="211D1E"/>
                <w:sz w:val="18"/>
                <w:szCs w:val="18"/>
              </w:rPr>
              <w:t>: Il Seicento e il Settecento in Italia e in Europa</w:t>
            </w:r>
          </w:p>
        </w:tc>
      </w:tr>
      <w:tr w:rsidR="00BC1413">
        <w:trPr>
          <w:trHeight w:val="60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L’UdA intende promuovere la consapevolezza del patrimonio lessicale ed espressivo della lingua italiana.</w:t>
            </w:r>
          </w:p>
        </w:tc>
      </w:tr>
      <w:tr w:rsidR="00BC1413">
        <w:trPr>
          <w:trHeight w:val="273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Competenza in uscita n°2: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Competenze intermedie: </w:t>
            </w:r>
          </w:p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eastAsia="Times New Roman" w:cs="Times New Roman"/>
                <w:color w:val="211D1E"/>
              </w:rPr>
              <w:t>2) Comprendere e interpretare testi letterari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color w:val="211D1E"/>
              </w:rPr>
              <w:t xml:space="preserve">di varia tipologia e genere con riferimenti ai periodi culturali. </w:t>
            </w:r>
          </w:p>
        </w:tc>
      </w:tr>
      <w:tr w:rsidR="00BC1413">
        <w:trPr>
          <w:trHeight w:val="163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Il Seicento in Europa: Shakespeare (Romeo e Giulietta, Amleto) e Cervantes (Don Chisciotte)</w:t>
            </w:r>
          </w:p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Galileo: Il Saggiatore; Dialogo sopra i due massimi sistemi</w:t>
            </w:r>
          </w:p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L’Illuminismo: Voltaire (Religione e tolleranza); Rousseau (L’educazione secondo natura); Beccaria (Contro la pena di morte)</w:t>
            </w:r>
          </w:p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Goldoni: La locandiera (con eventuale visione)</w:t>
            </w:r>
          </w:p>
        </w:tc>
      </w:tr>
      <w:tr w:rsidR="00BC1413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Asse dei linguaggi: Lingua e letteratura italiana</w:t>
            </w:r>
          </w:p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Asse storico-sociale.</w:t>
            </w:r>
          </w:p>
        </w:tc>
      </w:tr>
      <w:tr w:rsidR="00BC1413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Consapevolezza culturale e sviluppo della persona umana;</w:t>
            </w:r>
          </w:p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Comprendere e interpretare testi letterari di vario tipo, orali e scritti. Il tema di tipologia A</w:t>
            </w:r>
          </w:p>
        </w:tc>
      </w:tr>
      <w:tr w:rsidR="00BC1413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Ascolto e </w:t>
            </w:r>
            <w:r>
              <w:rPr>
                <w:rFonts w:eastAsia="Times New Roman" w:cs="Times New Roman"/>
                <w:b/>
                <w:color w:val="211D1E"/>
              </w:rPr>
              <w:t>partecipazione attiva</w:t>
            </w:r>
            <w:r>
              <w:rPr>
                <w:rFonts w:eastAsia="Times New Roman" w:cs="Times New Roman"/>
                <w:color w:val="211D1E"/>
              </w:rPr>
              <w:t xml:space="preserve"> alle diverse esperienze di apprendimento proposte.</w:t>
            </w:r>
          </w:p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BC1413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Lezioni frontali, dialogate e partecipate</w:t>
            </w:r>
            <w:r>
              <w:rPr>
                <w:rFonts w:eastAsia="Times New Roman" w:cs="Times New Roman"/>
              </w:rPr>
              <w:t>; i docenti coinvolti proporranno inoltre diverse  esperienze di apprendimento attenendosi alle note del Ministero che regolano la Didattica a distanza (</w:t>
            </w:r>
            <w:r>
              <w:rPr>
                <w:rFonts w:eastAsia="Times New Roman" w:cs="Times New Roman"/>
                <w:b/>
              </w:rPr>
              <w:t>DAD</w:t>
            </w:r>
            <w:r>
              <w:rPr>
                <w:rFonts w:eastAsia="Times New Roman" w:cs="Times New Roman"/>
              </w:rPr>
              <w:t>).</w:t>
            </w:r>
          </w:p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BC1413">
        <w:trPr>
          <w:trHeight w:val="4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9. Monteore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>33</w:t>
            </w:r>
            <w:r>
              <w:rPr>
                <w:rFonts w:eastAsia="Times New Roman" w:cs="Times New Roman"/>
                <w:b/>
                <w:color w:val="211D1E"/>
              </w:rPr>
              <w:t xml:space="preserve"> ore da settembre a dicembre</w:t>
            </w:r>
          </w:p>
        </w:tc>
      </w:tr>
      <w:tr w:rsidR="00BC1413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211D1E"/>
              </w:rPr>
              <w:t>Libri di testo</w:t>
            </w:r>
            <w:r>
              <w:rPr>
                <w:rFonts w:eastAsia="Times New Roman" w:cs="Times New Roman"/>
                <w:color w:val="211D1E"/>
              </w:rPr>
              <w:t xml:space="preserve">, fotocopie, materiale fornito dai docenti, Lim (se presente) , </w:t>
            </w:r>
            <w:r>
              <w:rPr>
                <w:rFonts w:eastAsia="Times New Roman" w:cs="Times New Roman"/>
                <w:b/>
                <w:color w:val="211D1E"/>
              </w:rPr>
              <w:t>media education</w:t>
            </w:r>
            <w:r>
              <w:rPr>
                <w:rFonts w:eastAsia="Times New Roman" w:cs="Times New Roman"/>
                <w:color w:val="211D1E"/>
              </w:rPr>
              <w:t>, Google classroom</w:t>
            </w:r>
          </w:p>
        </w:tc>
      </w:tr>
      <w:tr w:rsidR="00BC1413">
        <w:trPr>
          <w:trHeight w:val="108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lastRenderedPageBreak/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In ogni verifica viene assegnato il punteggio di ogni domanda. La griglia di valutazione è riportata su ogni verifica effettuata</w:t>
            </w:r>
          </w:p>
          <w:p w:rsidR="00BC1413" w:rsidRDefault="0046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</w:t>
            </w:r>
            <w:r>
              <w:rPr>
                <w:rFonts w:eastAsia="Times New Roman" w:cs="Times New Roman"/>
                <w:color w:val="211D1E"/>
              </w:rPr>
              <w:t xml:space="preserve">.  </w:t>
            </w:r>
          </w:p>
        </w:tc>
      </w:tr>
    </w:tbl>
    <w:p w:rsidR="00BC1413" w:rsidRDefault="00BC1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BC1413" w:rsidRDefault="00BC141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:rsidR="00BC1413" w:rsidRDefault="00BC141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:rsidR="00BC1413" w:rsidRDefault="00BC141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BC1413">
        <w:trPr>
          <w:trHeight w:val="7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Docente, materia, Classe, Monteore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:rsidR="00BC1413" w:rsidRDefault="00462F4B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:rsidR="00BC1413" w:rsidRDefault="00462F4B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4^  </w:t>
            </w:r>
            <w:r>
              <w:t>ore: 33</w:t>
            </w:r>
          </w:p>
        </w:tc>
      </w:tr>
      <w:tr w:rsidR="00BC1413">
        <w:trPr>
          <w:trHeight w:val="37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 xml:space="preserve">Letteratura italiana: Foscolo e Leopardi </w:t>
            </w:r>
          </w:p>
        </w:tc>
      </w:tr>
      <w:tr w:rsidR="00BC1413">
        <w:trPr>
          <w:trHeight w:val="5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t>L’UdA intende promuovere la consapevolezza del patrimonio lessicale ed espressivo della lingua italiana.</w:t>
            </w:r>
          </w:p>
        </w:tc>
      </w:tr>
      <w:tr w:rsidR="00BC1413">
        <w:trPr>
          <w:trHeight w:val="25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BC1413">
        <w:trPr>
          <w:trHeight w:val="11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</w:rPr>
            </w:pPr>
            <w:r>
              <w:rPr>
                <w:b/>
              </w:rPr>
              <w:t>Il Romanticismo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rPr>
                <w:b/>
              </w:rPr>
              <w:t xml:space="preserve">Foscolo: </w:t>
            </w:r>
            <w:r>
              <w:t>Ortis; I sonetti (A Zacinto, Alla sera, In morte del fratello Giovanni); I Sepolcri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rPr>
                <w:b/>
              </w:rPr>
              <w:t>Leopardi</w:t>
            </w:r>
            <w:r>
              <w:t>: Il passero solitario, L’infinito, A Silvia, Il sabato del villaggio, La ginestra; Dialogo della Natura e di un Islandese</w:t>
            </w:r>
          </w:p>
        </w:tc>
      </w:tr>
      <w:tr w:rsidR="00BC1413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413" w:rsidRDefault="00462F4B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:rsidR="00BC1413" w:rsidRDefault="00462F4B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BC1413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413" w:rsidRDefault="00462F4B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:rsidR="00BC1413" w:rsidRDefault="00462F4B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BC1413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413" w:rsidRDefault="00462F4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:rsidR="00BC1413" w:rsidRDefault="00462F4B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BC1413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:rsidR="00BC1413" w:rsidRDefault="00462F4B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BC1413">
        <w:trPr>
          <w:trHeight w:val="55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9. Monteore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rPr>
                <w:b/>
              </w:rPr>
            </w:pPr>
            <w:r>
              <w:rPr>
                <w:b/>
                <w:color w:val="211D1E"/>
              </w:rPr>
              <w:t>33 ore da gennaio a marzo</w:t>
            </w:r>
          </w:p>
        </w:tc>
      </w:tr>
      <w:tr w:rsidR="00BC1413">
        <w:trPr>
          <w:trHeight w:val="5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lastRenderedPageBreak/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Lim (se presente) , </w:t>
            </w:r>
            <w:r>
              <w:rPr>
                <w:b/>
                <w:color w:val="211D1E"/>
              </w:rPr>
              <w:t>media education</w:t>
            </w:r>
            <w:r>
              <w:rPr>
                <w:color w:val="211D1E"/>
              </w:rPr>
              <w:t>, Google classroom</w:t>
            </w:r>
          </w:p>
        </w:tc>
      </w:tr>
      <w:tr w:rsidR="00BC1413">
        <w:trPr>
          <w:trHeight w:val="10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rPr>
                <w:color w:val="211D1E"/>
              </w:rPr>
            </w:pPr>
            <w:r>
              <w:rPr>
                <w:color w:val="211D1E"/>
              </w:rPr>
              <w:t>In ogni verifica viene assegnato il punteggio di ogni domanda. La griglia di valutazione è riportata su ogni verifica effettuata</w:t>
            </w:r>
          </w:p>
          <w:p w:rsidR="00BC1413" w:rsidRDefault="00462F4B"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  </w:t>
            </w:r>
          </w:p>
        </w:tc>
      </w:tr>
    </w:tbl>
    <w:p w:rsidR="00BC1413" w:rsidRDefault="00BC14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C1413" w:rsidRDefault="00BC14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C1413" w:rsidRDefault="00BC141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6135"/>
      </w:tblGrid>
      <w:tr w:rsidR="00BC1413">
        <w:trPr>
          <w:trHeight w:val="88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Docente, materia, Classe, Monteore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:rsidR="00BC1413" w:rsidRDefault="00462F4B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:rsidR="00BC1413" w:rsidRDefault="00462F4B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4^ </w:t>
            </w:r>
            <w:r>
              <w:t>ore: 33</w:t>
            </w:r>
          </w:p>
        </w:tc>
      </w:tr>
      <w:tr w:rsidR="00BC1413">
        <w:trPr>
          <w:trHeight w:val="64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1. Titolo UdA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Letteratura italiana:Manzoni e la grande stagione del romanzo europeo</w:t>
            </w:r>
          </w:p>
        </w:tc>
      </w:tr>
      <w:tr w:rsidR="00BC1413">
        <w:trPr>
          <w:trHeight w:val="642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t>L’UdA intende promuovere la consapevolezza del patrimonio lessicale ed espressivo della lingua italiana.</w:t>
            </w:r>
          </w:p>
        </w:tc>
      </w:tr>
      <w:tr w:rsidR="00BC1413">
        <w:trPr>
          <w:trHeight w:val="24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BC1413">
        <w:trPr>
          <w:trHeight w:val="73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4. Saperi essenziali (contenuti)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>Manzoni</w:t>
            </w:r>
            <w:r>
              <w:rPr>
                <w:color w:val="211D1E"/>
              </w:rPr>
              <w:t>: Il pensiero e la poetica; Il cinque maggio; I promessi sposi.</w:t>
            </w:r>
          </w:p>
          <w:p w:rsidR="00BC1413" w:rsidRDefault="00462F4B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b/>
                <w:color w:val="211D1E"/>
              </w:rPr>
              <w:t xml:space="preserve">Il romanzo: </w:t>
            </w:r>
            <w:r>
              <w:rPr>
                <w:color w:val="211D1E"/>
              </w:rPr>
              <w:t xml:space="preserve">Stendhal, Flaubert, Dickens, Dostoevskij, Tolstoj </w:t>
            </w:r>
          </w:p>
        </w:tc>
      </w:tr>
      <w:tr w:rsidR="00BC1413">
        <w:trPr>
          <w:trHeight w:val="52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413" w:rsidRDefault="00462F4B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:rsidR="00BC1413" w:rsidRDefault="00462F4B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BC1413">
        <w:trPr>
          <w:trHeight w:val="84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413" w:rsidRDefault="00462F4B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:rsidR="00BC1413" w:rsidRDefault="00462F4B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BC1413">
        <w:trPr>
          <w:trHeight w:val="72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413" w:rsidRDefault="00462F4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:rsidR="00BC1413" w:rsidRDefault="00462F4B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BC1413">
        <w:trPr>
          <w:trHeight w:val="120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 xml:space="preserve">8. Attività dei docenti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:rsidR="00BC1413" w:rsidRDefault="00462F4B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BC1413">
        <w:trPr>
          <w:trHeight w:val="46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lastRenderedPageBreak/>
              <w:t>9. Monteore complessivo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r>
              <w:rPr>
                <w:b/>
                <w:color w:val="211D1E"/>
              </w:rPr>
              <w:t>33 ore da aprile a giugno</w:t>
            </w:r>
          </w:p>
        </w:tc>
      </w:tr>
      <w:tr w:rsidR="00BC1413">
        <w:trPr>
          <w:trHeight w:val="64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Lim (se presente) , </w:t>
            </w:r>
            <w:r>
              <w:rPr>
                <w:b/>
                <w:color w:val="211D1E"/>
              </w:rPr>
              <w:t>media education</w:t>
            </w:r>
            <w:r>
              <w:rPr>
                <w:color w:val="211D1E"/>
              </w:rPr>
              <w:t>, Google classroom</w:t>
            </w:r>
          </w:p>
        </w:tc>
      </w:tr>
      <w:tr w:rsidR="00BC1413">
        <w:trPr>
          <w:trHeight w:val="145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413" w:rsidRDefault="00462F4B">
            <w:pPr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>In ogni verifica viene assegnato il punteggio di ogni domanda. La griglia di valutazione è riportata su ogni verifica effettuata</w:t>
            </w:r>
          </w:p>
          <w:p w:rsidR="00BC1413" w:rsidRDefault="00462F4B">
            <w:pPr>
              <w:rPr>
                <w:color w:val="211D1E"/>
                <w:sz w:val="18"/>
                <w:szCs w:val="18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</w:t>
            </w:r>
          </w:p>
          <w:p w:rsidR="00BC1413" w:rsidRDefault="00462F4B">
            <w:pPr>
              <w:rPr>
                <w:sz w:val="18"/>
                <w:szCs w:val="18"/>
              </w:rPr>
            </w:pPr>
            <w:r>
              <w:rPr>
                <w:b/>
                <w:color w:val="211D1E"/>
                <w:sz w:val="18"/>
                <w:szCs w:val="18"/>
              </w:rPr>
              <w:t>La valutazione finale delle competenze terrà conto del risultato della somma delle valutazioni intermedie, dell’impegno, della motivazione e della crescita personale</w:t>
            </w:r>
            <w:r>
              <w:rPr>
                <w:color w:val="211D1E"/>
                <w:sz w:val="18"/>
                <w:szCs w:val="18"/>
              </w:rPr>
              <w:t xml:space="preserve"> dell’alunno al fine di promuovere il successo formativo.</w:t>
            </w:r>
          </w:p>
        </w:tc>
      </w:tr>
    </w:tbl>
    <w:p w:rsidR="00BC1413" w:rsidRDefault="00BC14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BC141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F3" w:rsidRDefault="00003DF3">
      <w:r>
        <w:separator/>
      </w:r>
    </w:p>
  </w:endnote>
  <w:endnote w:type="continuationSeparator" w:id="0">
    <w:p w:rsidR="00003DF3" w:rsidRDefault="0000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13" w:rsidRDefault="00BC141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F3" w:rsidRDefault="00003DF3">
      <w:r>
        <w:separator/>
      </w:r>
    </w:p>
  </w:footnote>
  <w:footnote w:type="continuationSeparator" w:id="0">
    <w:p w:rsidR="00003DF3" w:rsidRDefault="0000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13" w:rsidRDefault="00462F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  <w:r>
      <w:rPr>
        <w:rFonts w:eastAsia="Times New Roman" w:cs="Times New Roman"/>
        <w:noProof/>
      </w:rPr>
      <w:drawing>
        <wp:inline distT="0" distB="0" distL="0" distR="0">
          <wp:extent cx="6115508" cy="828809"/>
          <wp:effectExtent l="0" t="0" r="0" b="0"/>
          <wp:docPr id="1073741827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508" cy="828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1413" w:rsidRDefault="00BC14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3"/>
    <w:rsid w:val="00003DF3"/>
    <w:rsid w:val="000621DF"/>
    <w:rsid w:val="00462F4B"/>
    <w:rsid w:val="008A55B9"/>
    <w:rsid w:val="00BC1413"/>
    <w:rsid w:val="00B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8DE4-822F-4C6C-9BCC-C9DDA069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Arial Unicode MS" w:cs="Arial Unicode MS"/>
      <w:color w:val="000000"/>
      <w:sz w:val="20"/>
      <w:szCs w:val="20"/>
      <w:u w:color="000000"/>
      <w:lang w:val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Arial Unicode MS" w:cs="Arial Unicode MS"/>
      <w:color w:val="000000"/>
      <w:u w:color="000000"/>
      <w:lang w:val="it-IT"/>
    </w:rPr>
  </w:style>
  <w:style w:type="paragraph" w:customStyle="1" w:styleId="Titolo11">
    <w:name w:val="Titolo 11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Arial Unicode MS" w:hAnsi="Verdana" w:cs="Arial Unicode MS"/>
      <w:b/>
      <w:bCs/>
      <w:color w:val="000000"/>
      <w:u w:color="000000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Zr2ip9JFE+2LXCAlCU6g5xgoA==">AMUW2mUO5e1/Fm5GTWCYa2lzv4SaPn+ZqAb2ABQIqnAXdwdl8LLDEcWbDbWcvjf5qq4D2SoOKQnbKjxar1mQHgfgFWchPKaTf3TPkPVlHsvkHqvUuifPzj4=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girolamo gaetano savona</dc:creator>
  <cp:lastModifiedBy>girolamo gaetano savona</cp:lastModifiedBy>
  <cp:revision>2</cp:revision>
  <dcterms:created xsi:type="dcterms:W3CDTF">2021-10-24T07:35:00Z</dcterms:created>
  <dcterms:modified xsi:type="dcterms:W3CDTF">2021-10-24T07:35:00Z</dcterms:modified>
</cp:coreProperties>
</file>