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5F9" w:rsidRDefault="005875F9" w:rsidP="0058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6115508" cy="828809"/>
            <wp:effectExtent l="0" t="0" r="0" b="0"/>
            <wp:docPr id="1073741825" name="officeArt object" descr="ITESTAZIONE copy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TESTAZIONE copy2.jpg" descr="ITESTAZIONE copy2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508" cy="8288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875F9" w:rsidRDefault="005875F9" w:rsidP="0058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875F9" w:rsidRDefault="005875F9" w:rsidP="0058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875F9" w:rsidRDefault="005875F9" w:rsidP="0058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875F9" w:rsidRPr="005875F9" w:rsidRDefault="005875F9" w:rsidP="00587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8"/>
        <w:gridCol w:w="7380"/>
      </w:tblGrid>
      <w:tr w:rsidR="005875F9" w:rsidRPr="005875F9" w:rsidTr="005875F9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8"/>
                <w:szCs w:val="18"/>
                <w:lang w:eastAsia="it-IT"/>
              </w:rPr>
              <w:t>Docente, materia, Classe, Monteore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Docente: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 Prof. Savona Girolamo Gaetano</w:t>
            </w:r>
          </w:p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Materia:</w:t>
            </w:r>
            <w:r w:rsidRPr="005875F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 Storia</w:t>
            </w:r>
          </w:p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Classe: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 3^AS</w:t>
            </w:r>
            <w:r w:rsidRPr="005875F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Indirizzo di studio: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Servizi Sanitari</w:t>
            </w:r>
          </w:p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ore: </w:t>
            </w:r>
            <w:r w:rsidRPr="005875F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66</w:t>
            </w:r>
          </w:p>
        </w:tc>
      </w:tr>
      <w:tr w:rsidR="005875F9" w:rsidRPr="005875F9" w:rsidTr="005875F9">
        <w:trPr>
          <w:trHeight w:val="4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8"/>
                <w:szCs w:val="18"/>
                <w:lang w:eastAsia="it-IT"/>
              </w:rPr>
              <w:t>1. Titolo UdA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6"/>
                <w:szCs w:val="16"/>
                <w:lang w:eastAsia="it-IT"/>
              </w:rPr>
              <w:t>Storia  3^ anno</w:t>
            </w:r>
          </w:p>
        </w:tc>
      </w:tr>
      <w:tr w:rsidR="005875F9" w:rsidRPr="005875F9" w:rsidTr="005875F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8"/>
                <w:szCs w:val="18"/>
                <w:lang w:eastAsia="it-IT"/>
              </w:rPr>
              <w:t>2. Descrizione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5F9" w:rsidRPr="005875F9" w:rsidRDefault="005875F9" w:rsidP="0058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L’UdA intende promuovere la</w:t>
            </w:r>
            <w:r w:rsidRPr="005875F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 comprensione</w:t>
            </w:r>
            <w:r w:rsidRPr="005875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del cambiamento e la diversità dei tempi storici in una dimensione diacronica attraverso il confronto fra epoche; la</w:t>
            </w:r>
            <w:r w:rsidRPr="005875F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 correlazione </w:t>
            </w:r>
            <w:r w:rsidRPr="005875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della conoscenza storica generale agli sviluppi delle scienze, delle tecnologie e delle tecniche negli specifici campi professionali di riferimento; la </w:t>
            </w:r>
            <w:r w:rsidRPr="005875F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conoscenza</w:t>
            </w:r>
            <w:r w:rsidRPr="005875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delle caratteristiche degli aspetti geografici, ecologici, territoriali dell’ambiente naturale ed antropico; la </w:t>
            </w:r>
            <w:r w:rsidRPr="005875F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consapevolezza</w:t>
            </w:r>
            <w:r w:rsidRPr="005875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delle connessioni con le strutture demografiche, economiche, sociali, e le trasformazioni intervenute nel corso del tempo.</w:t>
            </w:r>
          </w:p>
        </w:tc>
      </w:tr>
      <w:tr w:rsidR="005875F9" w:rsidRPr="005875F9" w:rsidTr="005875F9">
        <w:trPr>
          <w:trHeight w:val="30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8"/>
                <w:szCs w:val="18"/>
                <w:lang w:eastAsia="it-IT"/>
              </w:rPr>
              <w:t>3. Competenze target (obiettivi profilo professionale)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5F9" w:rsidRPr="005875F9" w:rsidRDefault="005875F9" w:rsidP="0058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>Competenza in uscita n°3:</w:t>
            </w: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6"/>
                <w:szCs w:val="16"/>
                <w:lang w:eastAsia="it-IT"/>
              </w:rPr>
              <w:tab/>
            </w: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6"/>
                <w:szCs w:val="16"/>
                <w:lang w:eastAsia="it-IT"/>
              </w:rPr>
              <w:tab/>
            </w: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6"/>
                <w:szCs w:val="16"/>
                <w:lang w:eastAsia="it-IT"/>
              </w:rPr>
              <w:tab/>
            </w: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6"/>
                <w:szCs w:val="16"/>
                <w:lang w:eastAsia="it-IT"/>
              </w:rPr>
              <w:tab/>
            </w: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6"/>
                <w:szCs w:val="16"/>
                <w:lang w:eastAsia="it-IT"/>
              </w:rPr>
              <w:tab/>
            </w:r>
          </w:p>
          <w:p w:rsidR="005875F9" w:rsidRPr="005875F9" w:rsidRDefault="005875F9" w:rsidP="0058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6"/>
                <w:szCs w:val="16"/>
                <w:lang w:eastAsia="it-IT"/>
              </w:rPr>
              <w:t>Riconoscere gli aspetti geografici, ecologici, territoriali, dell’ambiente naturale ed antropico, le connessioni con le strutture demografiche, economiche, sociali, culturali e le trasformazioni intervenute nel corso del tempo.</w:t>
            </w:r>
          </w:p>
          <w:p w:rsidR="005875F9" w:rsidRPr="005875F9" w:rsidRDefault="005875F9" w:rsidP="005875F9">
            <w:pPr>
              <w:spacing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>Competenza intermedia: Identificare le relazioni tra le caratteristiche geomorfologiche e lo sviluppo del proprio territorio, anche in prospettiva storica, e utilizzare idonei strumenti di rappresentazione dei dati acquisiti. </w:t>
            </w:r>
          </w:p>
          <w:p w:rsidR="005875F9" w:rsidRPr="005875F9" w:rsidRDefault="005875F9" w:rsidP="0058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>Competenza in uscita n°6:</w:t>
            </w:r>
            <w:r w:rsidRPr="005875F9"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ab/>
            </w:r>
            <w:r w:rsidRPr="005875F9"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ab/>
            </w:r>
            <w:r w:rsidRPr="005875F9"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ab/>
            </w:r>
            <w:r w:rsidRPr="005875F9"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ab/>
            </w:r>
          </w:p>
          <w:p w:rsidR="005875F9" w:rsidRPr="005875F9" w:rsidRDefault="005875F9" w:rsidP="0058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6"/>
                <w:szCs w:val="16"/>
                <w:lang w:eastAsia="it-IT"/>
              </w:rPr>
              <w:t>Riconoscere il valore e le potenzialità dei beni artistici e ambientali.</w:t>
            </w:r>
            <w:r w:rsidRPr="005875F9"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ab/>
            </w:r>
          </w:p>
          <w:p w:rsidR="005875F9" w:rsidRPr="005875F9" w:rsidRDefault="005875F9" w:rsidP="005875F9">
            <w:pPr>
              <w:spacing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>Competenza intermedia: Correlare le informazioni acquisite sui beni artistici e ambientali alle attività economiche presenti nel territorio, ai loro possibili sviluppi in termini di fruibilità, anche in re</w:t>
            </w:r>
            <w:r w:rsidRPr="005875F9"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  <w:lang w:eastAsia="it-IT"/>
              </w:rPr>
              <w:t>lazione all’area professionale di riferimento.</w:t>
            </w:r>
          </w:p>
        </w:tc>
      </w:tr>
      <w:tr w:rsidR="005875F9" w:rsidRPr="005875F9" w:rsidTr="005875F9">
        <w:trPr>
          <w:trHeight w:val="15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8"/>
                <w:szCs w:val="18"/>
                <w:lang w:eastAsia="it-IT"/>
              </w:rPr>
              <w:t>4. Saperi essenziali (contenuti)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5F9" w:rsidRPr="005875F9" w:rsidRDefault="005875F9" w:rsidP="0058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>Europa alla fine del 1^ millennio;</w:t>
            </w:r>
          </w:p>
          <w:p w:rsidR="005875F9" w:rsidRPr="005875F9" w:rsidRDefault="005875F9" w:rsidP="0058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>Rinascita nelle campagne e nelle città;</w:t>
            </w:r>
          </w:p>
          <w:p w:rsidR="005875F9" w:rsidRDefault="005875F9" w:rsidP="0058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>Le crociate;</w:t>
            </w:r>
          </w:p>
          <w:p w:rsidR="005875F9" w:rsidRPr="005875F9" w:rsidRDefault="005875F9" w:rsidP="0058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>Federico II di Svevia.</w:t>
            </w:r>
          </w:p>
          <w:p w:rsidR="005875F9" w:rsidRPr="005875F9" w:rsidRDefault="005875F9" w:rsidP="0058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>I Comuni;</w:t>
            </w:r>
          </w:p>
          <w:p w:rsidR="005875F9" w:rsidRPr="005875F9" w:rsidRDefault="005875F9" w:rsidP="0058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>Dai poteri universali alle monarchie feudali;</w:t>
            </w:r>
          </w:p>
          <w:p w:rsidR="005875F9" w:rsidRPr="005875F9" w:rsidRDefault="005875F9" w:rsidP="0058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>La crisi del Trecento e la peste;</w:t>
            </w:r>
          </w:p>
          <w:p w:rsidR="005875F9" w:rsidRPr="005875F9" w:rsidRDefault="005875F9" w:rsidP="0058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>M</w:t>
            </w:r>
            <w:r w:rsidRPr="005875F9"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>onarchie europee e stati regionali italiani </w:t>
            </w:r>
          </w:p>
          <w:p w:rsidR="005875F9" w:rsidRPr="005875F9" w:rsidRDefault="005875F9" w:rsidP="0058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>I</w:t>
            </w:r>
            <w:bookmarkStart w:id="0" w:name="_GoBack"/>
            <w:bookmarkEnd w:id="0"/>
            <w:r w:rsidRPr="005875F9"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>l Rinascimento;</w:t>
            </w:r>
          </w:p>
          <w:p w:rsidR="005875F9" w:rsidRPr="005875F9" w:rsidRDefault="005875F9" w:rsidP="0058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>Le scoperte geografiche;</w:t>
            </w:r>
          </w:p>
          <w:p w:rsidR="005875F9" w:rsidRPr="005875F9" w:rsidRDefault="005875F9" w:rsidP="0058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>Carlo V;</w:t>
            </w:r>
          </w:p>
          <w:p w:rsidR="005875F9" w:rsidRPr="005875F9" w:rsidRDefault="005875F9" w:rsidP="0058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>La riforma di Lutero e la Controriforma;</w:t>
            </w:r>
          </w:p>
          <w:p w:rsidR="005875F9" w:rsidRPr="005875F9" w:rsidRDefault="005875F9" w:rsidP="0058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>Le guerre di religione;</w:t>
            </w:r>
          </w:p>
          <w:p w:rsidR="005875F9" w:rsidRPr="005875F9" w:rsidRDefault="005875F9" w:rsidP="0058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>L’età di Richelieu ed Elisabetta I;</w:t>
            </w:r>
          </w:p>
          <w:p w:rsidR="005875F9" w:rsidRPr="005875F9" w:rsidRDefault="005875F9" w:rsidP="0058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>Assolutismo e monarchia parlamentare;</w:t>
            </w:r>
          </w:p>
          <w:p w:rsidR="005875F9" w:rsidRPr="005875F9" w:rsidRDefault="005875F9" w:rsidP="0058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>La rivoluzione scientifica</w:t>
            </w:r>
          </w:p>
        </w:tc>
      </w:tr>
      <w:tr w:rsidR="005875F9" w:rsidRPr="005875F9" w:rsidTr="005875F9">
        <w:trPr>
          <w:trHeight w:val="6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8"/>
                <w:szCs w:val="18"/>
                <w:lang w:eastAsia="it-IT"/>
              </w:rPr>
              <w:t>5. Insegnamenti coinvolti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75F9" w:rsidRPr="005875F9" w:rsidRDefault="005875F9" w:rsidP="0058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6"/>
                <w:szCs w:val="16"/>
                <w:lang w:eastAsia="it-IT"/>
              </w:rPr>
              <w:t>Asse storico-sociale: Storia</w:t>
            </w:r>
          </w:p>
          <w:p w:rsidR="005875F9" w:rsidRPr="005875F9" w:rsidRDefault="005875F9" w:rsidP="0058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  <w:lang w:eastAsia="it-IT"/>
              </w:rPr>
              <w:t>Asse dei linguaggi</w:t>
            </w:r>
          </w:p>
        </w:tc>
      </w:tr>
      <w:tr w:rsidR="005875F9" w:rsidRPr="005875F9" w:rsidTr="005875F9">
        <w:trPr>
          <w:trHeight w:val="7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8"/>
                <w:szCs w:val="18"/>
                <w:lang w:eastAsia="it-IT"/>
              </w:rPr>
              <w:t>6. Prodotto da realizzare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Consapevolezza culturale e sviluppo della persona umana</w:t>
            </w:r>
          </w:p>
        </w:tc>
      </w:tr>
      <w:tr w:rsidR="005875F9" w:rsidRPr="005875F9" w:rsidTr="005875F9">
        <w:trPr>
          <w:trHeight w:val="6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8"/>
                <w:szCs w:val="18"/>
                <w:lang w:eastAsia="it-IT"/>
              </w:rPr>
              <w:t>7. Attività degli studenti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  <w:lang w:eastAsia="it-IT"/>
              </w:rPr>
              <w:t xml:space="preserve">Ascolto e </w:t>
            </w: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7"/>
                <w:szCs w:val="17"/>
                <w:lang w:eastAsia="it-IT"/>
              </w:rPr>
              <w:t>partecipazione attiva</w:t>
            </w:r>
            <w:r w:rsidRPr="005875F9"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  <w:lang w:eastAsia="it-IT"/>
              </w:rPr>
              <w:t xml:space="preserve"> alle diverse esperienze di apprendimento proposte.</w:t>
            </w:r>
          </w:p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  <w:lang w:eastAsia="it-IT"/>
              </w:rPr>
              <w:t>Verifiche in itinere e/o finali dei percorsi offerti.</w:t>
            </w:r>
          </w:p>
        </w:tc>
      </w:tr>
      <w:tr w:rsidR="005875F9" w:rsidRPr="005875F9" w:rsidTr="005875F9">
        <w:trPr>
          <w:trHeight w:val="10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8"/>
                <w:szCs w:val="18"/>
                <w:lang w:eastAsia="it-IT"/>
              </w:rPr>
              <w:lastRenderedPageBreak/>
              <w:t>8. Attività dei docenti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Lezioni frontali, dialogate e partecipate</w:t>
            </w:r>
            <w:r w:rsidRPr="005875F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it-IT"/>
              </w:rPr>
              <w:t>; i docenti coinvolti proporranno inoltre diverse  esperienze di apprendimento attenendosi alle note del Ministero che regolano la Didattica a distanza (</w:t>
            </w:r>
            <w:r w:rsidRPr="005875F9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it-IT"/>
              </w:rPr>
              <w:t>DAD</w:t>
            </w:r>
            <w:r w:rsidRPr="005875F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it-IT"/>
              </w:rPr>
              <w:t>).</w:t>
            </w:r>
          </w:p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  <w:lang w:eastAsia="it-IT"/>
              </w:rPr>
              <w:t>Verifiche in itinere e/o finali dei percorsi proposti.</w:t>
            </w:r>
          </w:p>
        </w:tc>
      </w:tr>
      <w:tr w:rsidR="005875F9" w:rsidRPr="005875F9" w:rsidTr="005875F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8"/>
                <w:szCs w:val="18"/>
                <w:lang w:eastAsia="it-IT"/>
              </w:rPr>
              <w:t>9. Monteore complessivo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  <w:lang w:eastAsia="it-IT"/>
              </w:rPr>
              <w:t>Il percorso dell’Uda si distende lungo il corso dell’</w:t>
            </w: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7"/>
                <w:szCs w:val="17"/>
                <w:lang w:eastAsia="it-IT"/>
              </w:rPr>
              <w:t>intero anno</w:t>
            </w:r>
            <w:r w:rsidRPr="005875F9"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  <w:lang w:eastAsia="it-IT"/>
              </w:rPr>
              <w:t xml:space="preserve"> scolastico per un numero complessivo di circa</w:t>
            </w: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7"/>
                <w:szCs w:val="17"/>
                <w:lang w:eastAsia="it-IT"/>
              </w:rPr>
              <w:t xml:space="preserve"> 66 ore</w:t>
            </w:r>
          </w:p>
        </w:tc>
      </w:tr>
      <w:tr w:rsidR="005875F9" w:rsidRPr="005875F9" w:rsidTr="005875F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8"/>
                <w:szCs w:val="18"/>
                <w:lang w:eastAsia="it-IT"/>
              </w:rPr>
              <w:t>10. Strumenti didattici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7"/>
                <w:szCs w:val="17"/>
                <w:lang w:eastAsia="it-IT"/>
              </w:rPr>
              <w:t>Libri di testo</w:t>
            </w:r>
            <w:r w:rsidRPr="005875F9"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  <w:lang w:eastAsia="it-IT"/>
              </w:rPr>
              <w:t>, fotocopie, materiale fornito dai docenti, Lim (se presente) ,</w:t>
            </w: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7"/>
                <w:szCs w:val="17"/>
                <w:lang w:eastAsia="it-IT"/>
              </w:rPr>
              <w:t>media education</w:t>
            </w:r>
            <w:r w:rsidRPr="005875F9"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  <w:lang w:eastAsia="it-IT"/>
              </w:rPr>
              <w:t>, Google classroom.</w:t>
            </w:r>
          </w:p>
        </w:tc>
      </w:tr>
      <w:tr w:rsidR="005875F9" w:rsidRPr="005875F9" w:rsidTr="005875F9">
        <w:trPr>
          <w:trHeight w:val="15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8"/>
                <w:szCs w:val="18"/>
                <w:lang w:eastAsia="it-IT"/>
              </w:rPr>
              <w:t>11. Criteri per la valutazione e la certificazione dell’apprendimento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  <w:lang w:eastAsia="it-IT"/>
              </w:rPr>
              <w:t>In ogni verifica viene assegnato il punteggio di ogni domanda. La griglia di valutazione è riportata su ogni verifica effettuata</w:t>
            </w:r>
          </w:p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  <w:lang w:eastAsia="it-IT"/>
              </w:rPr>
              <w:t>Si fa riferimento ai criteri definiti in dipartimento di materia..  </w:t>
            </w:r>
          </w:p>
          <w:p w:rsidR="005875F9" w:rsidRPr="005875F9" w:rsidRDefault="005875F9" w:rsidP="00587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875F9">
              <w:rPr>
                <w:rFonts w:ascii="Times New Roman" w:eastAsia="Times New Roman" w:hAnsi="Times New Roman" w:cs="Times New Roman"/>
                <w:b/>
                <w:bCs/>
                <w:color w:val="191617"/>
                <w:sz w:val="17"/>
                <w:szCs w:val="17"/>
                <w:lang w:eastAsia="it-IT"/>
              </w:rPr>
              <w:t>La valutazione finale delle competenze terrà conto del risultato della somma delle valutazioni intermedie, dell’impegno, della motivazione e della crescita personale</w:t>
            </w:r>
            <w:r w:rsidRPr="005875F9"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  <w:lang w:eastAsia="it-IT"/>
              </w:rPr>
              <w:t xml:space="preserve"> dell’alunno al fine di promuovere il successo formativo.</w:t>
            </w:r>
          </w:p>
        </w:tc>
      </w:tr>
    </w:tbl>
    <w:p w:rsidR="0065719C" w:rsidRDefault="0065719C"/>
    <w:sectPr w:rsidR="0065719C" w:rsidSect="00E640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5875F9"/>
    <w:rsid w:val="005875F9"/>
    <w:rsid w:val="0065719C"/>
    <w:rsid w:val="00885A5B"/>
    <w:rsid w:val="00CB73EC"/>
    <w:rsid w:val="00E64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40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87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5875F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5A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7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girolamo gaetano savona</dc:creator>
  <cp:lastModifiedBy>savona</cp:lastModifiedBy>
  <cp:revision>2</cp:revision>
  <dcterms:created xsi:type="dcterms:W3CDTF">2020-11-05T13:26:00Z</dcterms:created>
  <dcterms:modified xsi:type="dcterms:W3CDTF">2020-11-05T13:26:00Z</dcterms:modified>
</cp:coreProperties>
</file>