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3DA7A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ind w:left="314" w:right="160"/>
        <w:jc w:val="center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19050" distB="19050" distL="19050" distR="19050" wp14:anchorId="2C95ECC7" wp14:editId="0EA95973">
            <wp:extent cx="6115050" cy="904875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11D94B60" wp14:editId="582D56FF">
            <wp:extent cx="5180076" cy="524256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524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PIANO DI LAVORO ANNUALE 2020-2021 </w:t>
      </w:r>
    </w:p>
    <w:p w14:paraId="36A1522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40" w:lineRule="auto"/>
        <w:ind w:left="226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30"/>
          <w:szCs w:val="30"/>
          <w:shd w:val="clear" w:color="auto" w:fill="F2F2F2"/>
          <w:vertAlign w:val="superscript"/>
        </w:rPr>
        <w:t xml:space="preserve">Docente </w:t>
      </w:r>
      <w:r>
        <w:rPr>
          <w:rFonts w:ascii="Tahoma" w:eastAsia="Tahoma" w:hAnsi="Tahoma" w:cs="Tahoma"/>
          <w:b/>
          <w:color w:val="000000"/>
          <w:sz w:val="46"/>
          <w:szCs w:val="46"/>
          <w:vertAlign w:val="subscript"/>
        </w:rPr>
        <w:t>CONSIGLIO DI CLASSE</w:t>
      </w:r>
      <w:r>
        <w:rPr>
          <w:rFonts w:ascii="Tahoma" w:eastAsia="Tahoma" w:hAnsi="Tahoma" w:cs="Tahoma"/>
          <w:b/>
          <w:color w:val="000000"/>
          <w:sz w:val="46"/>
          <w:szCs w:val="46"/>
          <w:shd w:val="clear" w:color="auto" w:fill="F2F2F2"/>
          <w:vertAlign w:val="superscript"/>
        </w:rPr>
        <w:t xml:space="preserve"> </w:t>
      </w:r>
      <w:proofErr w:type="spellStart"/>
      <w:r>
        <w:rPr>
          <w:rFonts w:ascii="Tahoma" w:eastAsia="Tahoma" w:hAnsi="Tahoma" w:cs="Tahoma"/>
          <w:color w:val="243F60"/>
          <w:sz w:val="30"/>
          <w:szCs w:val="30"/>
          <w:shd w:val="clear" w:color="auto" w:fill="F2F2F2"/>
          <w:vertAlign w:val="superscript"/>
        </w:rPr>
        <w:t>Classe</w:t>
      </w:r>
      <w:proofErr w:type="spellEnd"/>
      <w:r>
        <w:rPr>
          <w:rFonts w:ascii="Tahoma" w:eastAsia="Tahoma" w:hAnsi="Tahoma" w:cs="Tahoma"/>
          <w:color w:val="243F60"/>
          <w:sz w:val="30"/>
          <w:szCs w:val="30"/>
          <w:shd w:val="clear" w:color="auto" w:fill="F2F2F2"/>
          <w:vertAlign w:val="superscript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QUINTA AS </w:t>
      </w:r>
    </w:p>
    <w:p w14:paraId="65D8DE0E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7" w:line="261" w:lineRule="auto"/>
        <w:ind w:left="8826" w:right="222" w:hanging="8549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perscript"/>
        </w:rPr>
        <w:t xml:space="preserve">Materia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EDUCAZIONE CIVICA </w:t>
      </w:r>
      <w:r>
        <w:rPr>
          <w:rFonts w:ascii="Tahoma" w:eastAsia="Tahoma" w:hAnsi="Tahoma" w:cs="Tahoma"/>
          <w:color w:val="000000"/>
          <w:sz w:val="50"/>
          <w:szCs w:val="50"/>
          <w:shd w:val="clear" w:color="auto" w:fill="F2F2F2"/>
          <w:vertAlign w:val="superscript"/>
        </w:rPr>
        <w:t xml:space="preserve">Durata del corso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33  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complessive </w:t>
      </w:r>
    </w:p>
    <w:p w14:paraId="4BCBBB0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5" w:line="240" w:lineRule="auto"/>
        <w:ind w:right="2720"/>
        <w:jc w:val="right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Quadro d’insieme dei moduli didattici </w:t>
      </w:r>
    </w:p>
    <w:p w14:paraId="61D272ED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3" w:line="238" w:lineRule="auto"/>
        <w:ind w:left="8955" w:right="-6" w:hanging="859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30"/>
          <w:szCs w:val="30"/>
          <w:shd w:val="clear" w:color="auto" w:fill="F2F2F2"/>
          <w:vertAlign w:val="subscript"/>
        </w:rPr>
        <w:t xml:space="preserve">N. Titolo modulo </w:t>
      </w: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Competenza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Tempi  (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ore - periodo) </w:t>
      </w:r>
    </w:p>
    <w:p w14:paraId="618FCC35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rPr>
          <w:rFonts w:ascii="Tahoma" w:eastAsia="Tahoma" w:hAnsi="Tahoma" w:cs="Tahoma"/>
          <w:color w:val="000000"/>
          <w:sz w:val="18"/>
          <w:szCs w:val="18"/>
        </w:rPr>
        <w:sectPr w:rsidR="006907BA">
          <w:pgSz w:w="11900" w:h="16820"/>
          <w:pgMar w:top="1134" w:right="975" w:bottom="2253" w:left="819" w:header="0" w:footer="720" w:gutter="0"/>
          <w:pgNumType w:start="1"/>
          <w:cols w:space="720"/>
        </w:sect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1 </w:t>
      </w:r>
    </w:p>
    <w:p w14:paraId="6499EC7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  </w:t>
      </w:r>
    </w:p>
    <w:p w14:paraId="00124C15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 1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PREVENZIONE  COVID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-19 </w:t>
      </w:r>
    </w:p>
    <w:p w14:paraId="58FD7ED8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2" w:line="233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 2</w:t>
      </w: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DIFESA 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DELLA  SALUTE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 </w:t>
      </w:r>
    </w:p>
    <w:p w14:paraId="0FF80DA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3" w:line="217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 3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INTEGRAZIONE  SOCIALE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 </w:t>
      </w:r>
    </w:p>
    <w:p w14:paraId="3A31417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1" w:line="220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0"/>
          <w:szCs w:val="30"/>
          <w:vertAlign w:val="subscript"/>
        </w:rPr>
        <w:t xml:space="preserve"> </w:t>
      </w: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4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INTRODUZIONE  AL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 LAVORO </w:t>
      </w:r>
    </w:p>
    <w:p w14:paraId="0EAA7FF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6" w:line="240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PROGETTO </w:t>
      </w:r>
    </w:p>
    <w:p w14:paraId="3DFB6CD0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7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Adottare i comportamenti più adeguati per la tutela della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sicurezza  propria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>, degli altri e dell’ambiente in cui si vive, in condizioni  ordinarie o straordinarie di pericolo, curando l’acquisizione di  elementi formativi di base in materia di primo interv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ento </w:t>
      </w:r>
    </w:p>
    <w:p w14:paraId="718A31BD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278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Adottare i comportamenti più adeguati per la tutela della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sicurezza  propria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, degli altri e dell’ambiente in cui si vive, in condizioni  ordinarie o straordinarie di pericolo, curando l’acquisizione di  elementi formativi di base in materia di primo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intervento </w:t>
      </w:r>
    </w:p>
    <w:p w14:paraId="5DA3191E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277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Prendere coscienza delle situazioni e delle forme del disagio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giovanile  ed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adulto nella società contemporanea e comportarsi in modo da  promuovere il benessere fisico, psicologico, morale e sociale </w:t>
      </w:r>
    </w:p>
    <w:p w14:paraId="55077EA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277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Essere consapevoli del valore e delle regole della vita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democratica  anche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attraverso l’approfondimento degli elementi fondamentali del  diritto che la regolano, con particolare riferimento al diritto del lavoro </w:t>
      </w:r>
    </w:p>
    <w:p w14:paraId="1B93601B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Perseguire con ogni mezzo e in ogni contesto il principio di legalità e </w:t>
      </w:r>
    </w:p>
    <w:p w14:paraId="7FDABA8E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2 h. </w:t>
      </w:r>
    </w:p>
    <w:p w14:paraId="0533D61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inizio anno </w:t>
      </w:r>
    </w:p>
    <w:p w14:paraId="30AA128B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8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5 h. </w:t>
      </w:r>
    </w:p>
    <w:p w14:paraId="0796299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 trimestre </w:t>
      </w:r>
    </w:p>
    <w:p w14:paraId="26C5C665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6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5 h. </w:t>
      </w:r>
    </w:p>
    <w:p w14:paraId="0C58C9F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trimestre  </w:t>
      </w:r>
    </w:p>
    <w:p w14:paraId="4547CD56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8"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7 h. </w:t>
      </w:r>
    </w:p>
    <w:p w14:paraId="6E9D2B37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900" w:lineRule="auto"/>
        <w:rPr>
          <w:rFonts w:ascii="Tahoma" w:eastAsia="Tahoma" w:hAnsi="Tahoma" w:cs="Tahoma"/>
          <w:color w:val="000000"/>
          <w:sz w:val="18"/>
          <w:szCs w:val="18"/>
        </w:rPr>
        <w:sectPr w:rsidR="006907BA">
          <w:type w:val="continuous"/>
          <w:pgSz w:w="11900" w:h="16820"/>
          <w:pgMar w:top="1134" w:right="1118" w:bottom="2253" w:left="1027" w:header="0" w:footer="720" w:gutter="0"/>
          <w:cols w:num="3" w:space="720" w:equalWidth="0">
            <w:col w:w="3260" w:space="0"/>
            <w:col w:w="3260" w:space="0"/>
            <w:col w:w="3260" w:space="0"/>
          </w:cols>
        </w:sect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trimestre 14 h. </w:t>
      </w:r>
    </w:p>
    <w:p w14:paraId="1E8FC80E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 5 </w:t>
      </w:r>
    </w:p>
    <w:p w14:paraId="0CFA8A4B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9" w:lineRule="auto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EDUCARE </w:t>
      </w:r>
      <w:proofErr w:type="gramStart"/>
      <w:r>
        <w:rPr>
          <w:rFonts w:ascii="Tahoma" w:eastAsia="Tahoma" w:hAnsi="Tahoma" w:cs="Tahoma"/>
          <w:b/>
          <w:color w:val="000000"/>
          <w:sz w:val="19"/>
          <w:szCs w:val="19"/>
        </w:rPr>
        <w:t>ALLA  LEGALITA</w:t>
      </w:r>
      <w:proofErr w:type="gramEnd"/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’ </w:t>
      </w:r>
    </w:p>
    <w:p w14:paraId="0298247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77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di solidarietà dell’azione individuale e sociale, promuovendo </w:t>
      </w:r>
      <w:proofErr w:type="gramStart"/>
      <w:r>
        <w:rPr>
          <w:rFonts w:ascii="Tahoma" w:eastAsia="Tahoma" w:hAnsi="Tahoma" w:cs="Tahoma"/>
          <w:color w:val="000000"/>
          <w:sz w:val="18"/>
          <w:szCs w:val="18"/>
        </w:rPr>
        <w:t>principi,  valori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e abiti di contrasto alla criminalità organizzata e alle mafie </w:t>
      </w:r>
    </w:p>
    <w:p w14:paraId="21BC563B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40" w:lineRule="auto"/>
        <w:rPr>
          <w:rFonts w:ascii="Tahoma" w:eastAsia="Tahoma" w:hAnsi="Tahoma" w:cs="Tahoma"/>
          <w:color w:val="000000"/>
          <w:sz w:val="18"/>
          <w:szCs w:val="18"/>
        </w:rPr>
        <w:sectPr w:rsidR="006907BA">
          <w:type w:val="continuous"/>
          <w:pgSz w:w="11900" w:h="16820"/>
          <w:pgMar w:top="1134" w:right="1051" w:bottom="2253" w:left="1027" w:header="0" w:footer="720" w:gutter="0"/>
          <w:cols w:num="4" w:space="720" w:equalWidth="0">
            <w:col w:w="2460" w:space="0"/>
            <w:col w:w="2460" w:space="0"/>
            <w:col w:w="2460" w:space="0"/>
            <w:col w:w="2460" w:space="0"/>
          </w:cols>
        </w:sectPr>
      </w:pPr>
      <w:proofErr w:type="spellStart"/>
      <w:r>
        <w:rPr>
          <w:rFonts w:ascii="Tahoma" w:eastAsia="Tahoma" w:hAnsi="Tahoma" w:cs="Tahoma"/>
          <w:color w:val="000000"/>
          <w:sz w:val="18"/>
          <w:szCs w:val="18"/>
        </w:rPr>
        <w:t>pentamestre</w:t>
      </w:r>
      <w:proofErr w:type="spellEnd"/>
    </w:p>
    <w:p w14:paraId="5144DD37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6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noProof/>
          <w:color w:val="000000"/>
          <w:sz w:val="18"/>
          <w:szCs w:val="18"/>
        </w:rPr>
        <w:drawing>
          <wp:inline distT="19050" distB="19050" distL="19050" distR="19050" wp14:anchorId="5E6F6C85" wp14:editId="73A31C21">
            <wp:extent cx="6115050" cy="828675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E77845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right="3168"/>
        <w:jc w:val="right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1 </w:t>
      </w:r>
    </w:p>
    <w:p w14:paraId="1FFDE17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2715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PREVENZIONE COVID 19 </w:t>
      </w:r>
    </w:p>
    <w:p w14:paraId="69C01388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Nozioni di base sul funzionamento del corpo umano  </w:t>
      </w:r>
    </w:p>
    <w:p w14:paraId="08BA3F2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1676"/>
        <w:rPr>
          <w:rFonts w:ascii="Tahoma" w:eastAsia="Tahoma" w:hAnsi="Tahoma" w:cs="Tahoma"/>
          <w:color w:val="211D1E"/>
          <w:sz w:val="19"/>
          <w:szCs w:val="19"/>
        </w:rPr>
        <w:sectPr w:rsidR="006907BA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Tahoma" w:eastAsia="Tahoma" w:hAnsi="Tahoma" w:cs="Tahoma"/>
          <w:color w:val="211D1E"/>
          <w:sz w:val="19"/>
          <w:szCs w:val="19"/>
        </w:rPr>
        <w:t xml:space="preserve">Caratteristiche della malattia e sue modalità di trasmissione </w:t>
      </w:r>
    </w:p>
    <w:p w14:paraId="6C162AA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Contenuti </w:t>
      </w:r>
    </w:p>
    <w:p w14:paraId="296E9D2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8" w:lineRule="auto"/>
        <w:rPr>
          <w:rFonts w:ascii="Tahoma" w:eastAsia="Tahoma" w:hAnsi="Tahoma" w:cs="Tahoma"/>
          <w:color w:val="211D1E"/>
          <w:sz w:val="19"/>
          <w:szCs w:val="19"/>
        </w:rPr>
        <w:sectPr w:rsidR="006907BA">
          <w:type w:val="continuous"/>
          <w:pgSz w:w="11900" w:h="16820"/>
          <w:pgMar w:top="1134" w:right="3904" w:bottom="2253" w:left="1143" w:header="0" w:footer="720" w:gutter="0"/>
          <w:cols w:num="2" w:space="720" w:equalWidth="0">
            <w:col w:w="3440" w:space="0"/>
            <w:col w:w="3440" w:space="0"/>
          </w:cols>
        </w:sectPr>
      </w:pPr>
      <w:r>
        <w:rPr>
          <w:rFonts w:ascii="Tahoma" w:eastAsia="Tahoma" w:hAnsi="Tahoma" w:cs="Tahoma"/>
          <w:color w:val="211D1E"/>
          <w:sz w:val="19"/>
          <w:szCs w:val="19"/>
        </w:rPr>
        <w:t xml:space="preserve">Sintomi che possono rivelare la presenza della malattia Condotte e dispositivi che possono ridurre il rischio di </w:t>
      </w:r>
      <w:proofErr w:type="gramStart"/>
      <w:r>
        <w:rPr>
          <w:rFonts w:ascii="Tahoma" w:eastAsia="Tahoma" w:hAnsi="Tahoma" w:cs="Tahoma"/>
          <w:color w:val="211D1E"/>
          <w:sz w:val="19"/>
          <w:szCs w:val="19"/>
        </w:rPr>
        <w:t>contagio  Procedure</w:t>
      </w:r>
      <w:proofErr w:type="gramEnd"/>
      <w:r>
        <w:rPr>
          <w:rFonts w:ascii="Tahoma" w:eastAsia="Tahoma" w:hAnsi="Tahoma" w:cs="Tahoma"/>
          <w:color w:val="211D1E"/>
          <w:sz w:val="19"/>
          <w:szCs w:val="19"/>
        </w:rPr>
        <w:t xml:space="preserve"> da adottare in caso di coinvolgimento diretto </w:t>
      </w:r>
    </w:p>
    <w:p w14:paraId="138F0D2D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4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Metodologia Lezione frontale e partecipata </w:t>
      </w:r>
    </w:p>
    <w:p w14:paraId="71F9396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011D391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80" w:lineRule="auto"/>
        <w:ind w:left="361" w:right="4053" w:hanging="140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attrezzature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211D1E"/>
          <w:sz w:val="19"/>
          <w:szCs w:val="19"/>
        </w:rPr>
        <w:t xml:space="preserve">Articoli di giornale - materiali scaricati da </w:t>
      </w:r>
      <w:proofErr w:type="spellStart"/>
      <w:r>
        <w:rPr>
          <w:rFonts w:ascii="Tahoma" w:eastAsia="Tahoma" w:hAnsi="Tahoma" w:cs="Tahoma"/>
          <w:color w:val="211D1E"/>
          <w:sz w:val="19"/>
          <w:szCs w:val="19"/>
        </w:rPr>
        <w:t>internet</w:t>
      </w:r>
      <w:proofErr w:type="spellEnd"/>
      <w:r>
        <w:rPr>
          <w:rFonts w:ascii="Tahoma" w:eastAsia="Tahoma" w:hAnsi="Tahoma" w:cs="Tahoma"/>
          <w:color w:val="211D1E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Verifiche </w:t>
      </w:r>
    </w:p>
    <w:p w14:paraId="59249C4B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6C8CE12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24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valutazione </w:t>
      </w:r>
    </w:p>
    <w:p w14:paraId="73A5AC4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9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35CEA18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p w14:paraId="531725A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0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noProof/>
          <w:color w:val="000000"/>
          <w:sz w:val="19"/>
          <w:szCs w:val="19"/>
        </w:rPr>
        <w:drawing>
          <wp:inline distT="19050" distB="19050" distL="19050" distR="19050" wp14:anchorId="537B1AD1" wp14:editId="34C0B571">
            <wp:extent cx="6115050" cy="8286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0D9785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6" w:line="240" w:lineRule="auto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2 </w:t>
      </w:r>
    </w:p>
    <w:p w14:paraId="367AA73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2917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DIFESA DELLA SALUTE </w:t>
      </w:r>
    </w:p>
    <w:p w14:paraId="1A6D4039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Elementari nozioni di Cultura medico-sanitaria </w:t>
      </w:r>
    </w:p>
    <w:p w14:paraId="6C458560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1747"/>
        <w:rPr>
          <w:rFonts w:ascii="Tahoma" w:eastAsia="Tahoma" w:hAnsi="Tahoma" w:cs="Tahoma"/>
          <w:color w:val="000000"/>
          <w:sz w:val="19"/>
          <w:szCs w:val="19"/>
        </w:rPr>
        <w:sectPr w:rsidR="006907BA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Educazione alla salute e principali modalità di prevenzione </w:t>
      </w:r>
    </w:p>
    <w:p w14:paraId="421A9655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Contenuti </w:t>
      </w:r>
    </w:p>
    <w:p w14:paraId="1106086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9" w:lineRule="auto"/>
        <w:rPr>
          <w:rFonts w:ascii="Tahoma" w:eastAsia="Tahoma" w:hAnsi="Tahoma" w:cs="Tahoma"/>
          <w:color w:val="000000"/>
          <w:sz w:val="19"/>
          <w:szCs w:val="19"/>
        </w:rPr>
        <w:sectPr w:rsidR="006907BA">
          <w:type w:val="continuous"/>
          <w:pgSz w:w="11900" w:h="16820"/>
          <w:pgMar w:top="1134" w:right="5788" w:bottom="2253" w:left="1143" w:header="0" w:footer="720" w:gutter="0"/>
          <w:cols w:num="2" w:space="720" w:equalWidth="0">
            <w:col w:w="2500" w:space="0"/>
            <w:col w:w="2500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L’alcolismo e le tossicodipendenze I disturbi del comportamento alimentare </w:t>
      </w:r>
    </w:p>
    <w:p w14:paraId="2F7E3DBA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0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Metodologia Lezione frontale e partecipata del docente di Cultura medico-sanitaria </w:t>
      </w:r>
    </w:p>
    <w:p w14:paraId="1912D347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024001F2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attrezzature</w:t>
      </w:r>
      <w:r>
        <w:rPr>
          <w:rFonts w:ascii="Tahoma" w:eastAsia="Tahoma" w:hAnsi="Tahoma" w:cs="Tahoma"/>
          <w:color w:val="000000"/>
          <w:sz w:val="19"/>
          <w:szCs w:val="19"/>
        </w:rPr>
        <w:t>Schede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fornite dal docente + materiali scaricati da internet </w:t>
      </w:r>
    </w:p>
    <w:p w14:paraId="6C974866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5" w:line="222" w:lineRule="auto"/>
        <w:ind w:left="1732" w:right="3083" w:hanging="137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Verifiche</w:t>
      </w:r>
      <w:r>
        <w:rPr>
          <w:rFonts w:ascii="Tahoma" w:eastAsia="Tahoma" w:hAnsi="Tahoma" w:cs="Tahoma"/>
          <w:color w:val="000000"/>
          <w:sz w:val="19"/>
          <w:szCs w:val="19"/>
        </w:rPr>
        <w:t>Verifica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formativa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domande individuali di puntualizzazione  Verifica sommativa : una prova libera 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semistrutturata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02C166B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3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508D8BF6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valutazione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Quelli stabiliti dal Dipartimento di Materie professionali socio-sanitarie </w:t>
      </w:r>
    </w:p>
    <w:p w14:paraId="613F3947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7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518552A0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p w14:paraId="02BFAB4E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0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noProof/>
          <w:color w:val="000000"/>
          <w:sz w:val="19"/>
          <w:szCs w:val="19"/>
        </w:rPr>
        <w:drawing>
          <wp:inline distT="19050" distB="19050" distL="19050" distR="19050" wp14:anchorId="5FFD9102" wp14:editId="1DB0D537">
            <wp:extent cx="6115050" cy="828675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1B876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3 </w:t>
      </w:r>
    </w:p>
    <w:p w14:paraId="51258F59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2700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INTEGRAZIONE SOCIALE </w:t>
      </w:r>
    </w:p>
    <w:p w14:paraId="28F92486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Elementari nozioni di Scienze umane </w:t>
      </w:r>
    </w:p>
    <w:p w14:paraId="78FADE5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1747"/>
        <w:rPr>
          <w:rFonts w:ascii="Tahoma" w:eastAsia="Tahoma" w:hAnsi="Tahoma" w:cs="Tahoma"/>
          <w:color w:val="000000"/>
          <w:sz w:val="19"/>
          <w:szCs w:val="19"/>
        </w:rPr>
        <w:sectPr w:rsidR="006907BA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Le differenze concettuali fra inserimento e integrazione </w:t>
      </w:r>
    </w:p>
    <w:p w14:paraId="4B30187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  <w:shd w:val="clear" w:color="auto" w:fill="D9D9D9"/>
        </w:rPr>
        <w:t>Contenuti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0F26EF30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I fattori che determinano l’integrazione sociale </w:t>
      </w:r>
    </w:p>
    <w:p w14:paraId="63B2BE2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 w:line="240" w:lineRule="auto"/>
        <w:rPr>
          <w:rFonts w:ascii="Tahoma" w:eastAsia="Tahoma" w:hAnsi="Tahoma" w:cs="Tahoma"/>
          <w:color w:val="000000"/>
          <w:sz w:val="19"/>
          <w:szCs w:val="19"/>
        </w:rPr>
        <w:sectPr w:rsidR="006907BA">
          <w:type w:val="continuous"/>
          <w:pgSz w:w="11900" w:h="16820"/>
          <w:pgMar w:top="1134" w:right="1967" w:bottom="2253" w:left="1143" w:header="0" w:footer="720" w:gutter="0"/>
          <w:cols w:num="2" w:space="720" w:equalWidth="0">
            <w:col w:w="4400" w:space="0"/>
            <w:col w:w="4400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L’integrazione dei carcerati e dei soggetti socialmente pericolosi per disturbi mentali </w:t>
      </w:r>
    </w:p>
    <w:p w14:paraId="5B34F2F2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3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Metodologia Lezione frontale e partecipata del docente di Scienze umane </w:t>
      </w:r>
    </w:p>
    <w:p w14:paraId="19590A87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07F5A40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attrezzature</w:t>
      </w:r>
      <w:r>
        <w:rPr>
          <w:rFonts w:ascii="Tahoma" w:eastAsia="Tahoma" w:hAnsi="Tahoma" w:cs="Tahoma"/>
          <w:color w:val="000000"/>
          <w:sz w:val="19"/>
          <w:szCs w:val="19"/>
        </w:rPr>
        <w:t>Libro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di testo + materiali scaricati da internet </w:t>
      </w:r>
    </w:p>
    <w:p w14:paraId="75A16E5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5" w:line="222" w:lineRule="auto"/>
        <w:ind w:left="1732" w:right="3083" w:hanging="137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Verifiche</w:t>
      </w:r>
      <w:r>
        <w:rPr>
          <w:rFonts w:ascii="Tahoma" w:eastAsia="Tahoma" w:hAnsi="Tahoma" w:cs="Tahoma"/>
          <w:color w:val="000000"/>
          <w:sz w:val="19"/>
          <w:szCs w:val="19"/>
        </w:rPr>
        <w:t>Verifica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formativa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domande individuali di puntualizzazione  Verifica sommativa : una prova libera 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semistrutturata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4D13C1D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3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0A016AF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valutazione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Quelli stabiliti dal Dipartimento di Materie professionali socio-sanitarie </w:t>
      </w:r>
    </w:p>
    <w:p w14:paraId="73726A16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7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075CC9B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p w14:paraId="0DB2ADA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0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noProof/>
          <w:color w:val="000000"/>
          <w:sz w:val="19"/>
          <w:szCs w:val="19"/>
        </w:rPr>
        <w:drawing>
          <wp:inline distT="19050" distB="19050" distL="19050" distR="19050" wp14:anchorId="23F07081" wp14:editId="5A18D051">
            <wp:extent cx="6115050" cy="8286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BD6A9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jc w:val="center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4 </w:t>
      </w:r>
    </w:p>
    <w:p w14:paraId="6FADF04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2423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INTRODUZIONE AL LAVORO </w:t>
      </w:r>
    </w:p>
    <w:p w14:paraId="7EE8999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Elementari nozioni di Diritto-Economia </w:t>
      </w:r>
    </w:p>
    <w:p w14:paraId="3C58BA47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399" w:lineRule="auto"/>
        <w:ind w:left="1732" w:right="276" w:firstLine="14"/>
        <w:rPr>
          <w:rFonts w:ascii="Tahoma" w:eastAsia="Tahoma" w:hAnsi="Tahoma" w:cs="Tahoma"/>
          <w:color w:val="000000"/>
          <w:sz w:val="19"/>
          <w:szCs w:val="19"/>
        </w:rPr>
        <w:sectPr w:rsidR="006907BA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Panoramica sul mercato del lavoro / competenze e attitudini più apprezzate dalle aziende Tecniche di ricerca attiva del lavoro / curriculum vitae / simulazione di colloquio di selezione </w:t>
      </w:r>
    </w:p>
    <w:p w14:paraId="32EF04D8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  <w:shd w:val="clear" w:color="auto" w:fill="D9D9D9"/>
        </w:rPr>
        <w:t>Contenuti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16999E26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7" w:lineRule="auto"/>
        <w:rPr>
          <w:rFonts w:ascii="Tahoma" w:eastAsia="Tahoma" w:hAnsi="Tahoma" w:cs="Tahoma"/>
          <w:color w:val="000000"/>
          <w:sz w:val="19"/>
          <w:szCs w:val="19"/>
        </w:rPr>
        <w:sectPr w:rsidR="006907BA">
          <w:type w:val="continuous"/>
          <w:pgSz w:w="11900" w:h="16820"/>
          <w:pgMar w:top="1134" w:right="1364" w:bottom="2253" w:left="1143" w:header="0" w:footer="720" w:gutter="0"/>
          <w:cols w:num="2" w:space="720" w:equalWidth="0">
            <w:col w:w="4700" w:space="0"/>
            <w:col w:w="4700" w:space="0"/>
          </w:cols>
        </w:sect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Tipologia dei contratti di lavoro oggi più comunemente prospettati a chi cerca occupazione Attività e opportunità offerte dai Centri per l’impiego e le agenzie per il lavoro </w:t>
      </w:r>
    </w:p>
    <w:p w14:paraId="1E54DCD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Metodologia Seminari interattivi gestiti da esperti esterni → 2 incontri di 3 h. </w:t>
      </w: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+ 3 h. + 1 h. verifica </w:t>
      </w:r>
    </w:p>
    <w:p w14:paraId="38A7FC9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1F911AD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attrezzature</w:t>
      </w:r>
      <w:r>
        <w:rPr>
          <w:rFonts w:ascii="Tahoma" w:eastAsia="Tahoma" w:hAnsi="Tahoma" w:cs="Tahoma"/>
          <w:color w:val="000000"/>
          <w:sz w:val="19"/>
          <w:szCs w:val="19"/>
        </w:rPr>
        <w:t>Schede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fornite dal docente e slides dagli esperti esterni + materiali scaricati da internet </w:t>
      </w:r>
    </w:p>
    <w:p w14:paraId="1CBEC375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5" w:line="240" w:lineRule="auto"/>
        <w:ind w:left="361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Verifiche</w:t>
      </w:r>
      <w:r>
        <w:rPr>
          <w:rFonts w:ascii="Tahoma" w:eastAsia="Tahoma" w:hAnsi="Tahoma" w:cs="Tahoma"/>
          <w:color w:val="000000"/>
          <w:sz w:val="19"/>
          <w:szCs w:val="19"/>
        </w:rPr>
        <w:t>Verifica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formativa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domande individuali di puntualizzazione  </w:t>
      </w:r>
    </w:p>
    <w:p w14:paraId="5D5D18D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3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Verifica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sommativa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una prova libera 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semistrutturata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578E2EC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04A5066C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valutazione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Quelli stabiliti dal Dipartimento di Diritto </w:t>
      </w:r>
    </w:p>
    <w:p w14:paraId="49F4225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9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35D56966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p w14:paraId="57393E1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0"/>
        <w:jc w:val="right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noProof/>
          <w:color w:val="000000"/>
          <w:sz w:val="19"/>
          <w:szCs w:val="19"/>
        </w:rPr>
        <w:drawing>
          <wp:inline distT="19050" distB="19050" distL="19050" distR="19050" wp14:anchorId="04FC89E6" wp14:editId="6742E131">
            <wp:extent cx="6115050" cy="828675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0F5ECE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8" w:line="240" w:lineRule="auto"/>
        <w:ind w:right="3165"/>
        <w:jc w:val="right"/>
        <w:rPr>
          <w:rFonts w:ascii="Tahoma" w:eastAsia="Tahoma" w:hAnsi="Tahoma" w:cs="Tahoma"/>
          <w:b/>
          <w:color w:val="000000"/>
          <w:sz w:val="19"/>
          <w:szCs w:val="19"/>
        </w:rPr>
      </w:pPr>
      <w:r>
        <w:rPr>
          <w:rFonts w:ascii="Tahoma" w:eastAsia="Tahoma" w:hAnsi="Tahoma" w:cs="Tahoma"/>
          <w:b/>
          <w:color w:val="000000"/>
          <w:sz w:val="19"/>
          <w:szCs w:val="19"/>
        </w:rPr>
        <w:t xml:space="preserve">Descrizione in dettaglio di modulo 5  </w:t>
      </w:r>
    </w:p>
    <w:p w14:paraId="4AB4E0F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240" w:lineRule="auto"/>
        <w:ind w:right="1557"/>
        <w:jc w:val="right"/>
        <w:rPr>
          <w:rFonts w:ascii="Tahoma" w:eastAsia="Tahoma" w:hAnsi="Tahoma" w:cs="Tahoma"/>
          <w:b/>
          <w:color w:val="000000"/>
          <w:sz w:val="36"/>
          <w:szCs w:val="36"/>
        </w:rPr>
      </w:pPr>
      <w:r>
        <w:rPr>
          <w:rFonts w:ascii="Tahoma" w:eastAsia="Tahoma" w:hAnsi="Tahoma" w:cs="Tahoma"/>
          <w:b/>
          <w:color w:val="000000"/>
          <w:sz w:val="36"/>
          <w:szCs w:val="36"/>
        </w:rPr>
        <w:t xml:space="preserve">PROGETTO EDUCARE ALLA LEGALITA’ </w:t>
      </w:r>
    </w:p>
    <w:p w14:paraId="1828808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8" w:line="240" w:lineRule="auto"/>
        <w:ind w:left="268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Prerequisiti Nozioni di base per la periodizzazione della Storia + attenzione ai fenomeni di attualità </w:t>
      </w:r>
    </w:p>
    <w:p w14:paraId="64D6EE5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1740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Storia delle mafie / mafie al Nord (con Libera) → 2 h. incontro </w:t>
      </w:r>
    </w:p>
    <w:p w14:paraId="24817344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left="1738"/>
        <w:rPr>
          <w:rFonts w:ascii="Tahoma" w:eastAsia="Tahoma" w:hAnsi="Tahoma" w:cs="Tahoma"/>
          <w:color w:val="000000"/>
          <w:sz w:val="19"/>
          <w:szCs w:val="19"/>
        </w:rPr>
        <w:sectPr w:rsidR="006907BA">
          <w:type w:val="continuous"/>
          <w:pgSz w:w="11900" w:h="16820"/>
          <w:pgMar w:top="1134" w:right="975" w:bottom="2253" w:left="819" w:header="0" w:footer="720" w:gutter="0"/>
          <w:cols w:space="720" w:equalWidth="0">
            <w:col w:w="10105" w:space="0"/>
          </w:cols>
        </w:sect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>Giornata della memoria delle vittime delle mafie (in aula) → 1 h</w:t>
      </w: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. </w:t>
      </w:r>
    </w:p>
    <w:p w14:paraId="152FC961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r>
        <w:rPr>
          <w:rFonts w:ascii="Tahoma" w:eastAsia="Tahoma" w:hAnsi="Tahoma" w:cs="Tahoma"/>
          <w:color w:val="000000"/>
          <w:sz w:val="19"/>
          <w:szCs w:val="19"/>
          <w:shd w:val="clear" w:color="auto" w:fill="D9D9D9"/>
        </w:rPr>
        <w:t>Contenuti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654D4143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3" w:lineRule="auto"/>
        <w:rPr>
          <w:rFonts w:ascii="Tahoma" w:eastAsia="Tahoma" w:hAnsi="Tahoma" w:cs="Tahoma"/>
          <w:color w:val="000000"/>
          <w:sz w:val="19"/>
          <w:szCs w:val="19"/>
        </w:rPr>
        <w:sectPr w:rsidR="006907BA">
          <w:type w:val="continuous"/>
          <w:pgSz w:w="11900" w:h="16820"/>
          <w:pgMar w:top="1134" w:right="1493" w:bottom="2253" w:left="1000" w:header="0" w:footer="720" w:gutter="0"/>
          <w:cols w:num="2" w:space="720" w:equalWidth="0">
            <w:col w:w="4720" w:space="0"/>
            <w:col w:w="4720" w:space="0"/>
          </w:cols>
        </w:sect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>Incontro con un familiare di una vittima di mafia → 2 h. + 2 h. ripresa e verifica Lettura (a casa) del libro “Il disobbediente” di Andrea Franzoso → h. indeterminabili Corruzione e correttezza (con Andrea Franzoso) → 2 h. incontro + 2 h. ripresa e verific</w:t>
      </w: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a Testimonianza di persona impegnata in politica → 2 h. incontro + 1 h. ripresa e verifica </w:t>
      </w:r>
    </w:p>
    <w:p w14:paraId="5FCD9BED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7" w:line="240" w:lineRule="auto"/>
        <w:ind w:left="22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Metodologia Lezione frontale e partecipata + lettura di libri + incontri con esperti esterni </w:t>
      </w:r>
    </w:p>
    <w:p w14:paraId="6DE3C536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5" w:line="240" w:lineRule="auto"/>
        <w:ind w:left="251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Strumenti /  </w:t>
      </w:r>
    </w:p>
    <w:p w14:paraId="56119AF5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attrezzature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Testi forniti dal docente e indicati dagli </w:t>
      </w:r>
      <w:r>
        <w:rPr>
          <w:rFonts w:ascii="Tahoma" w:eastAsia="Tahoma" w:hAnsi="Tahoma" w:cs="Tahoma"/>
          <w:color w:val="000000"/>
          <w:sz w:val="19"/>
          <w:szCs w:val="19"/>
        </w:rPr>
        <w:t xml:space="preserve">esperti esterni + materiali scaricati da internet </w:t>
      </w:r>
    </w:p>
    <w:p w14:paraId="7C728A08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5" w:line="240" w:lineRule="auto"/>
        <w:ind w:left="361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>Verifiche</w:t>
      </w:r>
      <w:r>
        <w:rPr>
          <w:rFonts w:ascii="Tahoma" w:eastAsia="Tahoma" w:hAnsi="Tahoma" w:cs="Tahoma"/>
          <w:color w:val="000000"/>
          <w:sz w:val="19"/>
          <w:szCs w:val="19"/>
        </w:rPr>
        <w:t>Verifica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formativa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domande individuali di puntualizzazione  </w:t>
      </w:r>
    </w:p>
    <w:p w14:paraId="51265DB9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32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Verifica </w:t>
      </w:r>
      <w:proofErr w:type="gramStart"/>
      <w:r>
        <w:rPr>
          <w:rFonts w:ascii="Tahoma" w:eastAsia="Tahoma" w:hAnsi="Tahoma" w:cs="Tahoma"/>
          <w:color w:val="000000"/>
          <w:sz w:val="19"/>
          <w:szCs w:val="19"/>
        </w:rPr>
        <w:t>sommativa :</w:t>
      </w:r>
      <w:proofErr w:type="gramEnd"/>
      <w:r>
        <w:rPr>
          <w:rFonts w:ascii="Tahoma" w:eastAsia="Tahoma" w:hAnsi="Tahoma" w:cs="Tahoma"/>
          <w:color w:val="000000"/>
          <w:sz w:val="19"/>
          <w:szCs w:val="19"/>
        </w:rPr>
        <w:t xml:space="preserve"> tre prove libere o </w:t>
      </w:r>
      <w:proofErr w:type="spellStart"/>
      <w:r>
        <w:rPr>
          <w:rFonts w:ascii="Tahoma" w:eastAsia="Tahoma" w:hAnsi="Tahoma" w:cs="Tahoma"/>
          <w:color w:val="000000"/>
          <w:sz w:val="19"/>
          <w:szCs w:val="19"/>
        </w:rPr>
        <w:t>semistrutturate</w:t>
      </w:r>
      <w:proofErr w:type="spellEnd"/>
      <w:r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47E6761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5" w:line="240" w:lineRule="auto"/>
        <w:ind w:left="375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Criteri di  </w:t>
      </w:r>
    </w:p>
    <w:p w14:paraId="6F4E5D06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7"/>
        <w:rPr>
          <w:rFonts w:ascii="Tahoma" w:eastAsia="Tahoma" w:hAnsi="Tahoma" w:cs="Tahoma"/>
          <w:color w:val="211D1E"/>
          <w:sz w:val="19"/>
          <w:szCs w:val="19"/>
        </w:rPr>
      </w:pPr>
      <w:r>
        <w:rPr>
          <w:rFonts w:ascii="Tahoma" w:eastAsia="Tahoma" w:hAnsi="Tahoma" w:cs="Tahoma"/>
          <w:color w:val="000000"/>
          <w:sz w:val="33"/>
          <w:szCs w:val="33"/>
          <w:vertAlign w:val="subscript"/>
        </w:rPr>
        <w:t xml:space="preserve">valutazione </w:t>
      </w:r>
      <w:r>
        <w:rPr>
          <w:rFonts w:ascii="Tahoma" w:eastAsia="Tahoma" w:hAnsi="Tahoma" w:cs="Tahoma"/>
          <w:color w:val="211D1E"/>
          <w:sz w:val="19"/>
          <w:szCs w:val="19"/>
        </w:rPr>
        <w:t xml:space="preserve">Quelli stabiliti dal Dipartimento di chi corregge le prove </w:t>
      </w:r>
    </w:p>
    <w:p w14:paraId="2C53A03F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240" w:lineRule="auto"/>
        <w:ind w:left="446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 xml:space="preserve">Fase di  </w:t>
      </w:r>
    </w:p>
    <w:p w14:paraId="1F376E79" w14:textId="77777777" w:rsidR="006907BA" w:rsidRDefault="000C2A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67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recupero</w:t>
      </w:r>
    </w:p>
    <w:sectPr w:rsidR="006907BA">
      <w:type w:val="continuous"/>
      <w:pgSz w:w="11900" w:h="16820"/>
      <w:pgMar w:top="1134" w:right="975" w:bottom="2253" w:left="819" w:header="0" w:footer="720" w:gutter="0"/>
      <w:cols w:space="720" w:equalWidth="0">
        <w:col w:w="1010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7BA"/>
    <w:rsid w:val="000C2A75"/>
    <w:rsid w:val="0069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04CE"/>
  <w15:docId w15:val="{84AB2839-01D4-4155-B510-34E23323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Mollica</dc:creator>
  <cp:lastModifiedBy>Maria Mollica</cp:lastModifiedBy>
  <cp:revision>2</cp:revision>
  <dcterms:created xsi:type="dcterms:W3CDTF">2021-02-08T17:03:00Z</dcterms:created>
  <dcterms:modified xsi:type="dcterms:W3CDTF">2021-02-08T17:03:00Z</dcterms:modified>
</cp:coreProperties>
</file>